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88"/>
        <w:gridCol w:w="207"/>
        <w:gridCol w:w="5283"/>
      </w:tblGrid>
      <w:tr w:rsidR="005F32BE" w:rsidRPr="00513180" w:rsidTr="00526E40">
        <w:trPr>
          <w:trHeight w:val="341"/>
        </w:trPr>
        <w:tc>
          <w:tcPr>
            <w:tcW w:w="10278" w:type="dxa"/>
            <w:gridSpan w:val="3"/>
            <w:shd w:val="clear" w:color="auto" w:fill="D9D9D9" w:themeFill="background1" w:themeFillShade="D9"/>
          </w:tcPr>
          <w:p w:rsidR="007A4674" w:rsidRPr="00513180" w:rsidRDefault="002B204B" w:rsidP="002B204B">
            <w:pPr>
              <w:spacing w:before="240" w:after="20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Designation : Social Mobilizer </w:t>
            </w:r>
          </w:p>
        </w:tc>
      </w:tr>
      <w:tr w:rsidR="005F32BE" w:rsidRPr="00513180" w:rsidTr="00B83879">
        <w:trPr>
          <w:trHeight w:val="359"/>
        </w:trPr>
        <w:tc>
          <w:tcPr>
            <w:tcW w:w="10278" w:type="dxa"/>
            <w:gridSpan w:val="3"/>
            <w:shd w:val="clear" w:color="auto" w:fill="F2F2F2" w:themeFill="background1" w:themeFillShade="F2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>1. Job Environment</w:t>
            </w:r>
          </w:p>
        </w:tc>
      </w:tr>
      <w:tr w:rsidR="005F32BE" w:rsidRPr="00513180" w:rsidTr="00B83879">
        <w:tc>
          <w:tcPr>
            <w:tcW w:w="4788" w:type="dxa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5490" w:type="dxa"/>
            <w:gridSpan w:val="2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5F32BE" w:rsidRPr="00513180" w:rsidTr="00B83879">
        <w:tc>
          <w:tcPr>
            <w:tcW w:w="4788" w:type="dxa"/>
          </w:tcPr>
          <w:p w:rsidR="007A4674" w:rsidRPr="00513180" w:rsidRDefault="002B204B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Department: Program Management Division</w:t>
            </w:r>
          </w:p>
          <w:p w:rsidR="004033B4" w:rsidRDefault="002B204B" w:rsidP="004033B4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Position: (1 Male , I Female)</w:t>
            </w:r>
          </w:p>
          <w:p w:rsidR="007A4674" w:rsidRPr="00201FD5" w:rsidRDefault="004033B4" w:rsidP="004033B4">
            <w:pPr>
              <w:pStyle w:val="style3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Location: </w:t>
            </w:r>
            <w:r w:rsidR="002B204B" w:rsidRPr="00201FD5">
              <w:rPr>
                <w:rFonts w:ascii="Arial" w:eastAsiaTheme="minorHAnsi" w:hAnsi="Arial" w:cs="Arial"/>
                <w:sz w:val="22"/>
                <w:szCs w:val="22"/>
              </w:rPr>
              <w:t xml:space="preserve">Lahore  ,  </w:t>
            </w:r>
            <w:proofErr w:type="spellStart"/>
            <w:r w:rsidR="002B204B" w:rsidRPr="00201FD5">
              <w:rPr>
                <w:rFonts w:ascii="Arial" w:eastAsiaTheme="minorHAnsi" w:hAnsi="Arial" w:cs="Arial"/>
                <w:sz w:val="22"/>
                <w:szCs w:val="22"/>
              </w:rPr>
              <w:t>Gujrawala</w:t>
            </w:r>
            <w:proofErr w:type="spellEnd"/>
            <w:r w:rsidR="002B204B" w:rsidRPr="00201FD5">
              <w:rPr>
                <w:rFonts w:ascii="Arial" w:eastAsiaTheme="minorHAnsi" w:hAnsi="Arial" w:cs="Arial"/>
                <w:sz w:val="22"/>
                <w:szCs w:val="22"/>
              </w:rPr>
              <w:t xml:space="preserve"> , Bahawalpur , Faisalabad &amp; Rawalpindi</w:t>
            </w:r>
          </w:p>
        </w:tc>
        <w:tc>
          <w:tcPr>
            <w:tcW w:w="5490" w:type="dxa"/>
            <w:gridSpan w:val="2"/>
          </w:tcPr>
          <w:p w:rsidR="007A4674" w:rsidRPr="00080D23" w:rsidRDefault="00201FD5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To: Provincial coordinator </w:t>
            </w:r>
          </w:p>
          <w:p w:rsidR="007A4674" w:rsidRPr="00513180" w:rsidRDefault="007A4674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F60E90" w:rsidRPr="00201FD5" w:rsidRDefault="00F60E90" w:rsidP="00F60E90">
            <w:pPr>
              <w:pStyle w:val="style3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F60E90">
              <w:rPr>
                <w:rFonts w:ascii="Arial" w:hAnsi="Arial" w:cs="Arial"/>
                <w:b/>
                <w:bCs/>
                <w:sz w:val="24"/>
                <w:szCs w:val="22"/>
              </w:rPr>
              <w:t>Coordinate With</w:t>
            </w:r>
            <w:r w:rsidRPr="00F60E90">
              <w:rPr>
                <w:rFonts w:ascii="Arial" w:hAnsi="Arial" w:cs="Arial"/>
                <w:bCs/>
                <w:sz w:val="24"/>
                <w:szCs w:val="22"/>
              </w:rPr>
              <w:t xml:space="preserve">:  </w:t>
            </w:r>
            <w:r w:rsidR="00201FD5" w:rsidRPr="00201FD5">
              <w:rPr>
                <w:rFonts w:ascii="Arial" w:eastAsiaTheme="minorHAnsi" w:hAnsi="Arial" w:cs="Arial"/>
                <w:sz w:val="22"/>
                <w:szCs w:val="22"/>
              </w:rPr>
              <w:t>Field teams, service providers and community leaders</w:t>
            </w:r>
          </w:p>
          <w:p w:rsidR="00F60E90" w:rsidRPr="00513180" w:rsidRDefault="00F60E90" w:rsidP="00F60E90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60E90">
              <w:rPr>
                <w:rFonts w:ascii="Arial" w:hAnsi="Arial" w:cs="Arial"/>
                <w:bCs/>
                <w:sz w:val="24"/>
                <w:szCs w:val="22"/>
              </w:rPr>
              <w:t xml:space="preserve"> </w:t>
            </w:r>
          </w:p>
        </w:tc>
      </w:tr>
      <w:tr w:rsidR="005F32BE" w:rsidRPr="00513180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78" w:type="dxa"/>
            <w:gridSpan w:val="3"/>
            <w:shd w:val="clear" w:color="auto" w:fill="D9D9D9" w:themeFill="background1" w:themeFillShade="D9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Job Objective </w:t>
            </w:r>
          </w:p>
        </w:tc>
      </w:tr>
      <w:tr w:rsidR="005F32BE" w:rsidRPr="00513180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4"/>
        </w:trPr>
        <w:tc>
          <w:tcPr>
            <w:tcW w:w="10278" w:type="dxa"/>
            <w:gridSpan w:val="3"/>
          </w:tcPr>
          <w:p w:rsidR="0001092E" w:rsidRPr="00513180" w:rsidRDefault="00EC551B" w:rsidP="00EC5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Social Mobilizer </w:t>
            </w:r>
            <w:r w:rsidR="002B204B" w:rsidRPr="004C385A">
              <w:rPr>
                <w:rFonts w:ascii="Arial" w:hAnsi="Arial" w:cs="Arial"/>
              </w:rPr>
              <w:t>plays a pivotal role i</w:t>
            </w:r>
            <w:r>
              <w:rPr>
                <w:rFonts w:ascii="Arial" w:hAnsi="Arial" w:cs="Arial"/>
              </w:rPr>
              <w:t>n</w:t>
            </w:r>
            <w:r w:rsidR="002B204B" w:rsidRPr="004C385A">
              <w:rPr>
                <w:rFonts w:ascii="Arial" w:hAnsi="Arial" w:cs="Arial"/>
              </w:rPr>
              <w:t xml:space="preserve"> promoting access to family planning (FP), reproductive health (RH), and other social services. The SO is responsible for organizing community sessions, engaging stakeholders</w:t>
            </w:r>
            <w:r w:rsidR="002B204B">
              <w:rPr>
                <w:rFonts w:ascii="Arial" w:hAnsi="Arial" w:cs="Arial"/>
              </w:rPr>
              <w:t>, identifying beneficiaries,</w:t>
            </w:r>
            <w:r w:rsidR="002B204B" w:rsidRPr="004C385A">
              <w:rPr>
                <w:rFonts w:ascii="Arial" w:hAnsi="Arial" w:cs="Arial"/>
              </w:rPr>
              <w:t xml:space="preserve"> facilitating service uptake and referral generation.</w:t>
            </w:r>
          </w:p>
        </w:tc>
      </w:tr>
      <w:tr w:rsidR="005F32BE" w:rsidRPr="00513180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78" w:type="dxa"/>
            <w:gridSpan w:val="3"/>
            <w:shd w:val="clear" w:color="auto" w:fill="D9D9D9" w:themeFill="background1" w:themeFillShade="D9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>3.Functions of the Position</w:t>
            </w:r>
          </w:p>
        </w:tc>
      </w:tr>
      <w:tr w:rsidR="005F32BE" w:rsidRPr="00513180" w:rsidTr="002B20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"/>
        </w:trPr>
        <w:tc>
          <w:tcPr>
            <w:tcW w:w="10278" w:type="dxa"/>
            <w:gridSpan w:val="3"/>
          </w:tcPr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Mobilize individuals and groups for project activities, outreach camps, and service delivery days.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Establish rapport with community influencers, local leaders, and gatekeepers to foster trust and participation.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Conduct introductory and follow-up meetings with community groups, religious institutions, and schools to introduce project goals and gain support.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Organize and conduct awareness-raising sessions on family planning, reproductive health, gender-based violence (GBV), vaccination, HPV and other relevant themes.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Address common myths, misconceptions, and taboos related to RH/FP through informed discussions.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Facilitate referrals to health facilities and follow up on client satisfaction and service utilization.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Coordinate with location team, clinics and mobile service units for outreach planning and logistics.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Assist in client flow, registration, and crowd management during outreach days.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Collect community feedback to improve service delivery.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Maintain updated records of mobilization sessions, attendance, referrals, and beneficiary feedback.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Submit periodic reports to the supervisor, highlighting achievements, challenges, and recommendations.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Participate in review meetings and contribute to monitoring efforts through community-level insights.</w:t>
            </w:r>
          </w:p>
          <w:p w:rsidR="002B204B" w:rsidRPr="002B204B" w:rsidRDefault="002B204B" w:rsidP="002B204B">
            <w:pPr>
              <w:pStyle w:val="Lis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Participate in initial and ongoing training sessions to stay updated on HPV, vaccination protocols, communication techniques, FP/RH, safeguarding and reporting tools.</w:t>
            </w:r>
          </w:p>
          <w:p w:rsidR="0001092E" w:rsidRDefault="002B204B" w:rsidP="002B204B">
            <w:pPr>
              <w:pStyle w:val="ListBulle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B204B">
              <w:rPr>
                <w:rFonts w:ascii="Arial" w:hAnsi="Arial" w:cs="Arial"/>
              </w:rPr>
              <w:t>Any task assigned by the supervisor related to project priorities.</w:t>
            </w:r>
          </w:p>
          <w:p w:rsidR="00201FD5" w:rsidRPr="00F72AD1" w:rsidRDefault="00201FD5" w:rsidP="00201FD5">
            <w:pPr>
              <w:pStyle w:val="ListBullet"/>
              <w:numPr>
                <w:ilvl w:val="0"/>
                <w:numId w:val="0"/>
              </w:numPr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3765A7" w:rsidRPr="00513180" w:rsidTr="009E5E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54"/>
        </w:trPr>
        <w:tc>
          <w:tcPr>
            <w:tcW w:w="10278" w:type="dxa"/>
            <w:gridSpan w:val="3"/>
          </w:tcPr>
          <w:p w:rsidR="003765A7" w:rsidRPr="00513180" w:rsidRDefault="003765A7" w:rsidP="003765A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31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lastRenderedPageBreak/>
              <w:t>Special Condition:</w:t>
            </w:r>
          </w:p>
          <w:p w:rsidR="003765A7" w:rsidRPr="00513180" w:rsidRDefault="003765A7" w:rsidP="003765A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3180">
              <w:rPr>
                <w:rFonts w:ascii="Arial" w:hAnsi="Arial" w:cs="Arial"/>
                <w:sz w:val="24"/>
                <w:szCs w:val="24"/>
              </w:rPr>
              <w:t xml:space="preserve">R-FPAP is committed to safeguarding and promoting the welfare of children and young people and expects all staff to demonstrate the willingness to sign and  the </w:t>
            </w:r>
            <w:r w:rsidRPr="00513180">
              <w:rPr>
                <w:rFonts w:ascii="Arial" w:eastAsia="Times New Roman" w:hAnsi="Arial" w:cs="Arial"/>
                <w:sz w:val="24"/>
                <w:szCs w:val="24"/>
              </w:rPr>
              <w:t xml:space="preserve">adhere to the IPPF’s Code of Conduct and Safeguarding Policies </w:t>
            </w:r>
          </w:p>
          <w:p w:rsidR="003765A7" w:rsidRPr="00513180" w:rsidRDefault="003765A7" w:rsidP="003765A7">
            <w:pPr>
              <w:pStyle w:val="PlainText"/>
              <w:rPr>
                <w:rFonts w:ascii="Arial" w:eastAsia="Times New Roman" w:hAnsi="Arial" w:cs="Arial"/>
                <w:sz w:val="24"/>
                <w:szCs w:val="24"/>
              </w:rPr>
            </w:pPr>
            <w:r w:rsidRPr="00513180">
              <w:rPr>
                <w:rFonts w:ascii="Arial" w:eastAsia="Times New Roman" w:hAnsi="Arial" w:cs="Arial"/>
                <w:sz w:val="24"/>
                <w:szCs w:val="24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3765A7" w:rsidRPr="00513180" w:rsidRDefault="003765A7" w:rsidP="009E5E14">
            <w:pPr>
              <w:pStyle w:val="ListParagraph"/>
              <w:ind w:left="0"/>
              <w:rPr>
                <w:rFonts w:ascii="Arial" w:hAnsi="Arial" w:cs="Arial"/>
              </w:rPr>
            </w:pPr>
            <w:r w:rsidRPr="00513180"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</w:p>
        </w:tc>
      </w:tr>
      <w:tr w:rsidR="009E5E14" w:rsidRPr="00513180" w:rsidTr="004831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278" w:type="dxa"/>
            <w:gridSpan w:val="3"/>
            <w:tcBorders>
              <w:bottom w:val="single" w:sz="4" w:space="0" w:color="auto"/>
            </w:tcBorders>
          </w:tcPr>
          <w:p w:rsidR="009E5E14" w:rsidRPr="007F099B" w:rsidRDefault="007F099B" w:rsidP="003765A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99B">
              <w:rPr>
                <w:rFonts w:ascii="Arial" w:hAnsi="Arial" w:cs="Arial"/>
                <w:b/>
                <w:bCs/>
                <w:sz w:val="24"/>
              </w:rPr>
              <w:t>7</w:t>
            </w:r>
            <w:r w:rsidR="009E5E14" w:rsidRPr="007F099B">
              <w:rPr>
                <w:rFonts w:ascii="Arial" w:hAnsi="Arial" w:cs="Arial"/>
                <w:b/>
                <w:bCs/>
                <w:sz w:val="24"/>
              </w:rPr>
              <w:t>. Person</w:t>
            </w:r>
            <w:r w:rsidR="009E5E14" w:rsidRPr="007F099B">
              <w:rPr>
                <w:rFonts w:ascii="Arial" w:hAnsi="Arial" w:cs="Arial"/>
                <w:b/>
                <w:sz w:val="24"/>
              </w:rPr>
              <w:t xml:space="preserve"> </w:t>
            </w:r>
            <w:r w:rsidR="009E5E14" w:rsidRPr="007F099B">
              <w:rPr>
                <w:rFonts w:ascii="Arial" w:hAnsi="Arial" w:cs="Arial"/>
                <w:b/>
                <w:bCs/>
                <w:sz w:val="24"/>
              </w:rPr>
              <w:t>Specification</w:t>
            </w:r>
          </w:p>
        </w:tc>
      </w:tr>
      <w:tr w:rsidR="009E5E14" w:rsidRPr="00513180" w:rsidTr="009E5E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85"/>
        </w:trPr>
        <w:tc>
          <w:tcPr>
            <w:tcW w:w="4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5E14" w:rsidRPr="007F099B" w:rsidRDefault="009E5E14" w:rsidP="009E5E14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7F099B">
              <w:rPr>
                <w:rFonts w:ascii="Arial" w:hAnsi="Arial" w:cs="Arial"/>
                <w:b/>
                <w:sz w:val="24"/>
              </w:rPr>
              <w:t>Education/Qualification:</w:t>
            </w:r>
          </w:p>
          <w:p w:rsidR="009E5E14" w:rsidRPr="00513180" w:rsidRDefault="002B204B" w:rsidP="0001092E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C385A">
              <w:rPr>
                <w:rFonts w:ascii="Arial" w:hAnsi="Arial" w:cs="Arial"/>
              </w:rPr>
              <w:t xml:space="preserve">- </w:t>
            </w:r>
            <w:r w:rsidRPr="00201FD5">
              <w:rPr>
                <w:rFonts w:ascii="Arial" w:eastAsia="Times New Roman" w:hAnsi="Arial" w:cs="Arial"/>
                <w:sz w:val="24"/>
                <w:szCs w:val="24"/>
              </w:rPr>
              <w:t>Graduation in social sciences, humanities, or a relevant field.</w:t>
            </w:r>
            <w:r w:rsidRPr="00201FD5">
              <w:rPr>
                <w:rFonts w:ascii="Arial" w:eastAsia="Times New Roman" w:hAnsi="Arial" w:cs="Arial"/>
                <w:sz w:val="24"/>
                <w:szCs w:val="24"/>
              </w:rPr>
              <w:br/>
              <w:t>- Minimum 2 years of experience in community mobilization, preferably in health, education, or development sectors.</w:t>
            </w:r>
            <w:r w:rsidRPr="00201FD5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</w:tcPr>
          <w:p w:rsidR="009E5E14" w:rsidRPr="0001092E" w:rsidRDefault="0001092E" w:rsidP="009E5E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Any additional </w:t>
            </w:r>
            <w:r w:rsidR="009E5E14" w:rsidRPr="007F099B">
              <w:rPr>
                <w:rFonts w:ascii="Arial" w:hAnsi="Arial" w:cs="Arial"/>
                <w:b/>
                <w:sz w:val="24"/>
                <w:szCs w:val="24"/>
              </w:rPr>
              <w:t>Skills and Attributes: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1FD5" w:rsidRDefault="001D4B64" w:rsidP="001D4B64">
            <w:pPr>
              <w:rPr>
                <w:rFonts w:ascii="Arial" w:hAnsi="Arial" w:cs="Arial"/>
              </w:rPr>
            </w:pPr>
            <w:r w:rsidRPr="004C385A">
              <w:rPr>
                <w:rFonts w:ascii="Arial" w:hAnsi="Arial" w:cs="Arial"/>
              </w:rPr>
              <w:t>- Communication:</w:t>
            </w:r>
          </w:p>
          <w:p w:rsidR="00201FD5" w:rsidRDefault="001D4B64" w:rsidP="001D4B64">
            <w:pPr>
              <w:rPr>
                <w:rFonts w:ascii="Arial" w:hAnsi="Arial" w:cs="Arial"/>
              </w:rPr>
            </w:pPr>
            <w:r w:rsidRPr="004C385A">
              <w:rPr>
                <w:rFonts w:ascii="Arial" w:hAnsi="Arial" w:cs="Arial"/>
              </w:rPr>
              <w:t xml:space="preserve"> Ability to convey messages clearly and sensitively in community settings.</w:t>
            </w:r>
            <w:r w:rsidRPr="004C385A">
              <w:rPr>
                <w:rFonts w:ascii="Arial" w:hAnsi="Arial" w:cs="Arial"/>
              </w:rPr>
              <w:br/>
              <w:t xml:space="preserve">- Empathy and Cultural Sensitivity: </w:t>
            </w:r>
          </w:p>
          <w:p w:rsidR="00201FD5" w:rsidRDefault="001D4B64" w:rsidP="001D4B64">
            <w:pPr>
              <w:rPr>
                <w:rFonts w:ascii="Arial" w:hAnsi="Arial" w:cs="Arial"/>
              </w:rPr>
            </w:pPr>
            <w:r w:rsidRPr="004C385A">
              <w:rPr>
                <w:rFonts w:ascii="Arial" w:hAnsi="Arial" w:cs="Arial"/>
              </w:rPr>
              <w:t>Listens with understanding and adapts approaches as needed.</w:t>
            </w:r>
            <w:r w:rsidRPr="004C385A">
              <w:rPr>
                <w:rFonts w:ascii="Arial" w:hAnsi="Arial" w:cs="Arial"/>
              </w:rPr>
              <w:br/>
              <w:t xml:space="preserve">- Mobilization Skills: </w:t>
            </w:r>
          </w:p>
          <w:p w:rsidR="00201FD5" w:rsidRDefault="001D4B64" w:rsidP="001D4B64">
            <w:pPr>
              <w:rPr>
                <w:rFonts w:ascii="Arial" w:hAnsi="Arial" w:cs="Arial"/>
              </w:rPr>
            </w:pPr>
            <w:r w:rsidRPr="004C385A">
              <w:rPr>
                <w:rFonts w:ascii="Arial" w:hAnsi="Arial" w:cs="Arial"/>
              </w:rPr>
              <w:t>Engages and inspires communities to participate in initiatives.</w:t>
            </w:r>
            <w:r w:rsidRPr="004C385A">
              <w:rPr>
                <w:rFonts w:ascii="Arial" w:hAnsi="Arial" w:cs="Arial"/>
              </w:rPr>
              <w:br/>
              <w:t>- Team Collaboration:</w:t>
            </w:r>
          </w:p>
          <w:p w:rsidR="00201FD5" w:rsidRDefault="001D4B64" w:rsidP="001D4B64">
            <w:pPr>
              <w:rPr>
                <w:rFonts w:ascii="Arial" w:hAnsi="Arial" w:cs="Arial"/>
              </w:rPr>
            </w:pPr>
            <w:r w:rsidRPr="004C385A">
              <w:rPr>
                <w:rFonts w:ascii="Arial" w:hAnsi="Arial" w:cs="Arial"/>
              </w:rPr>
              <w:t xml:space="preserve"> Works well with colleagues, partners, and authorities.</w:t>
            </w:r>
            <w:r w:rsidRPr="004C385A">
              <w:rPr>
                <w:rFonts w:ascii="Arial" w:hAnsi="Arial" w:cs="Arial"/>
              </w:rPr>
              <w:br/>
              <w:t xml:space="preserve">- Problem Solving: </w:t>
            </w:r>
          </w:p>
          <w:p w:rsidR="00201FD5" w:rsidRDefault="001D4B64" w:rsidP="001D4B64">
            <w:pPr>
              <w:rPr>
                <w:rFonts w:ascii="Arial" w:hAnsi="Arial" w:cs="Arial"/>
              </w:rPr>
            </w:pPr>
            <w:r w:rsidRPr="004C385A">
              <w:rPr>
                <w:rFonts w:ascii="Arial" w:hAnsi="Arial" w:cs="Arial"/>
              </w:rPr>
              <w:t>Identifies local issues and proposes context-relevant solutions.</w:t>
            </w:r>
            <w:r w:rsidRPr="004C385A">
              <w:rPr>
                <w:rFonts w:ascii="Arial" w:hAnsi="Arial" w:cs="Arial"/>
              </w:rPr>
              <w:br/>
              <w:t xml:space="preserve">- Reporting and Organization: </w:t>
            </w:r>
          </w:p>
          <w:p w:rsidR="001D4B64" w:rsidRPr="004C385A" w:rsidRDefault="001D4B64" w:rsidP="001D4B64">
            <w:pPr>
              <w:rPr>
                <w:rFonts w:ascii="Arial" w:hAnsi="Arial" w:cs="Arial"/>
              </w:rPr>
            </w:pPr>
            <w:r w:rsidRPr="004C385A">
              <w:rPr>
                <w:rFonts w:ascii="Arial" w:hAnsi="Arial" w:cs="Arial"/>
              </w:rPr>
              <w:t>Maintains records and meets deadlines effectively.</w:t>
            </w:r>
          </w:p>
          <w:p w:rsidR="009E5E14" w:rsidRPr="007F099B" w:rsidRDefault="009E5E14" w:rsidP="0001092E">
            <w:pPr>
              <w:pStyle w:val="ListParagraph"/>
              <w:ind w:left="225"/>
              <w:rPr>
                <w:rFonts w:ascii="Arial" w:eastAsiaTheme="minorHAnsi" w:hAnsi="Arial" w:cs="Arial"/>
              </w:rPr>
            </w:pPr>
          </w:p>
        </w:tc>
      </w:tr>
    </w:tbl>
    <w:p w:rsidR="007F099B" w:rsidRDefault="007F099B" w:rsidP="007F099B">
      <w:pPr>
        <w:rPr>
          <w:rFonts w:ascii="Arial" w:eastAsia="Times New Roman" w:hAnsi="Arial" w:cs="Arial"/>
          <w:b/>
          <w:bCs/>
        </w:rPr>
      </w:pPr>
    </w:p>
    <w:p w:rsidR="007F099B" w:rsidRPr="003D5753" w:rsidRDefault="007F099B" w:rsidP="007F099B">
      <w:pPr>
        <w:rPr>
          <w:rFonts w:ascii="Arial" w:hAnsi="Arial" w:cs="Arial"/>
        </w:rPr>
      </w:pPr>
      <w:r w:rsidRPr="003D5753">
        <w:rPr>
          <w:rFonts w:ascii="Arial" w:eastAsia="Times New Roman" w:hAnsi="Arial" w:cs="Arial"/>
          <w:b/>
          <w:bCs/>
        </w:rPr>
        <w:t xml:space="preserve">Note: </w:t>
      </w:r>
      <w:r w:rsidRPr="003D5753">
        <w:rPr>
          <w:rFonts w:ascii="Arial" w:hAnsi="Arial" w:cs="Arial"/>
        </w:rPr>
        <w:t xml:space="preserve">This job description defines the broad accountabilities of this position which may change based on </w:t>
      </w:r>
      <w:proofErr w:type="spellStart"/>
      <w:r w:rsidRPr="003D5753">
        <w:rPr>
          <w:rFonts w:ascii="Arial" w:hAnsi="Arial" w:cs="Arial"/>
        </w:rPr>
        <w:t>organisational</w:t>
      </w:r>
      <w:proofErr w:type="spellEnd"/>
      <w:r w:rsidRPr="003D5753">
        <w:rPr>
          <w:rFonts w:ascii="Arial" w:hAnsi="Arial" w:cs="Arial"/>
        </w:rPr>
        <w:t xml:space="preserve"> need. Please refer to divisional, team and individual work plans/targets for more specific details</w:t>
      </w:r>
    </w:p>
    <w:p w:rsidR="007A4674" w:rsidRPr="00513180" w:rsidRDefault="007A4674" w:rsidP="007A4674">
      <w:pPr>
        <w:rPr>
          <w:rFonts w:ascii="Arial" w:hAnsi="Arial" w:cs="Arial"/>
          <w:sz w:val="24"/>
          <w:szCs w:val="24"/>
        </w:rPr>
      </w:pPr>
    </w:p>
    <w:p w:rsidR="007A4674" w:rsidRPr="00513180" w:rsidRDefault="007A4674" w:rsidP="007A4674">
      <w:pPr>
        <w:rPr>
          <w:rFonts w:ascii="Arial" w:hAnsi="Arial" w:cs="Arial"/>
          <w:sz w:val="24"/>
          <w:szCs w:val="24"/>
        </w:rPr>
      </w:pPr>
    </w:p>
    <w:p w:rsidR="002852F6" w:rsidRPr="00513180" w:rsidRDefault="002852F6">
      <w:pPr>
        <w:rPr>
          <w:rFonts w:ascii="Arial" w:hAnsi="Arial" w:cs="Arial"/>
          <w:sz w:val="24"/>
          <w:szCs w:val="24"/>
        </w:rPr>
      </w:pPr>
    </w:p>
    <w:sectPr w:rsidR="002852F6" w:rsidRPr="00513180" w:rsidSect="00F72AD1">
      <w:headerReference w:type="default" r:id="rId8"/>
      <w:pgSz w:w="12240" w:h="15840" w:code="1"/>
      <w:pgMar w:top="1008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F7" w:rsidRDefault="007260F7" w:rsidP="00D5300F">
      <w:pPr>
        <w:spacing w:after="0" w:line="240" w:lineRule="auto"/>
      </w:pPr>
      <w:r>
        <w:separator/>
      </w:r>
    </w:p>
  </w:endnote>
  <w:endnote w:type="continuationSeparator" w:id="0">
    <w:p w:rsidR="007260F7" w:rsidRDefault="007260F7" w:rsidP="00D5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F7" w:rsidRDefault="007260F7" w:rsidP="00D5300F">
      <w:pPr>
        <w:spacing w:after="0" w:line="240" w:lineRule="auto"/>
      </w:pPr>
      <w:r>
        <w:separator/>
      </w:r>
    </w:p>
  </w:footnote>
  <w:footnote w:type="continuationSeparator" w:id="0">
    <w:p w:rsidR="007260F7" w:rsidRDefault="007260F7" w:rsidP="00D5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21" w:rsidRPr="00320021" w:rsidRDefault="00075081">
    <w:pPr>
      <w:pStyle w:val="Header"/>
      <w:rPr>
        <w:rFonts w:asciiTheme="majorHAnsi" w:hAnsiTheme="majorHAnsi" w:cstheme="minorHAnsi"/>
        <w:sz w:val="28"/>
        <w:szCs w:val="28"/>
      </w:rPr>
    </w:pP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515116" wp14:editId="2CA092DF">
              <wp:simplePos x="0" y="0"/>
              <wp:positionH relativeFrom="column">
                <wp:posOffset>5618480</wp:posOffset>
              </wp:positionH>
              <wp:positionV relativeFrom="paragraph">
                <wp:posOffset>-299085</wp:posOffset>
              </wp:positionV>
              <wp:extent cx="763270" cy="864235"/>
              <wp:effectExtent l="8255" t="5715" r="698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021" w:rsidRDefault="002852F6">
                          <w:r w:rsidRPr="00D5300F">
                            <w:object w:dxaOrig="3305" w:dyaOrig="349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95pt;height:48.1pt" o:ole="">
                                <v:imagedata r:id="rId1" o:title=""/>
                              </v:shape>
                              <o:OLEObject Type="Embed" ProgID="CorelDraw.Graphic.12" ShapeID="_x0000_i1025" DrawAspect="Content" ObjectID="_1815554125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2.4pt;margin-top:-23.55pt;width:60.1pt;height:68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" strokecolor="white [3212]">
              <v:textbox style="mso-fit-shape-to-text:t">
                <w:txbxContent>
                  <w:p w:rsidR="00320021" w:rsidRDefault="002852F6">
                    <w:r w:rsidRPr="00D5300F">
                      <w:object w:dxaOrig="3305" w:dyaOrig="3497">
                        <v:shape id="_x0000_i1025" type="#_x0000_t75" style="width:44.95pt;height:48.1pt" o:ole="">
                          <v:imagedata r:id="rId3" o:title=""/>
                        </v:shape>
                        <o:OLEObject Type="Embed" ProgID="CorelDraw.Graphic.12" ShapeID="_x0000_i1025" DrawAspect="Content" ObjectID="_1814621009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2852F6" w:rsidRPr="00320021">
      <w:rPr>
        <w:rFonts w:asciiTheme="majorHAnsi" w:hAnsiTheme="majorHAnsi" w:cstheme="minorHAnsi"/>
        <w:sz w:val="28"/>
        <w:szCs w:val="28"/>
      </w:rPr>
      <w:t>Job Description</w:t>
    </w:r>
  </w:p>
  <w:p w:rsidR="00320021" w:rsidRDefault="000750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07ADE" wp14:editId="3606572A">
              <wp:simplePos x="0" y="0"/>
              <wp:positionH relativeFrom="column">
                <wp:posOffset>-158750</wp:posOffset>
              </wp:positionH>
              <wp:positionV relativeFrom="paragraph">
                <wp:posOffset>52070</wp:posOffset>
              </wp:positionV>
              <wp:extent cx="6519545" cy="0"/>
              <wp:effectExtent l="12700" t="13970" r="1143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5pt;margin-top:4.1pt;width:513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" strokecolor="black [3213]" strokeweight="1.75pt"/>
          </w:pict>
        </mc:Fallback>
      </mc:AlternateContent>
    </w: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18AAD5" wp14:editId="325E6ECB">
              <wp:simplePos x="0" y="0"/>
              <wp:positionH relativeFrom="column">
                <wp:posOffset>-154940</wp:posOffset>
              </wp:positionH>
              <wp:positionV relativeFrom="paragraph">
                <wp:posOffset>31115</wp:posOffset>
              </wp:positionV>
              <wp:extent cx="6519545" cy="0"/>
              <wp:effectExtent l="6985" t="12065" r="762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.2pt;margin-top:2.45pt;width:513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K9MwIAAHIEAAAOAAAAZHJzL2Uyb0RvYy54bWysVMGO2jAQvVfqP1i+QxI2U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E4D5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406D6"/>
    <w:multiLevelType w:val="hybridMultilevel"/>
    <w:tmpl w:val="F0C6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F2AD6"/>
    <w:multiLevelType w:val="hybridMultilevel"/>
    <w:tmpl w:val="09E8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C1DBA"/>
    <w:multiLevelType w:val="hybridMultilevel"/>
    <w:tmpl w:val="4A0C04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60B43"/>
    <w:multiLevelType w:val="hybridMultilevel"/>
    <w:tmpl w:val="7AA8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276030"/>
    <w:multiLevelType w:val="hybridMultilevel"/>
    <w:tmpl w:val="FE04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B35BB"/>
    <w:multiLevelType w:val="hybridMultilevel"/>
    <w:tmpl w:val="0DD03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666F9"/>
    <w:multiLevelType w:val="hybridMultilevel"/>
    <w:tmpl w:val="A7666D98"/>
    <w:lvl w:ilvl="0" w:tplc="5FD6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C72204"/>
    <w:multiLevelType w:val="hybridMultilevel"/>
    <w:tmpl w:val="5F66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4"/>
    <w:rsid w:val="0001092E"/>
    <w:rsid w:val="00056080"/>
    <w:rsid w:val="00075081"/>
    <w:rsid w:val="00080D23"/>
    <w:rsid w:val="0011115F"/>
    <w:rsid w:val="00117FEE"/>
    <w:rsid w:val="0016095C"/>
    <w:rsid w:val="00176B01"/>
    <w:rsid w:val="001D4B64"/>
    <w:rsid w:val="00201FD5"/>
    <w:rsid w:val="002852F6"/>
    <w:rsid w:val="002B204B"/>
    <w:rsid w:val="002C3758"/>
    <w:rsid w:val="00300C8E"/>
    <w:rsid w:val="00334D4C"/>
    <w:rsid w:val="003765A7"/>
    <w:rsid w:val="003E4314"/>
    <w:rsid w:val="004033B4"/>
    <w:rsid w:val="00446CB8"/>
    <w:rsid w:val="004611BD"/>
    <w:rsid w:val="00463FBE"/>
    <w:rsid w:val="00513180"/>
    <w:rsid w:val="00526E40"/>
    <w:rsid w:val="00527BAF"/>
    <w:rsid w:val="005533CC"/>
    <w:rsid w:val="00585696"/>
    <w:rsid w:val="005A7EFE"/>
    <w:rsid w:val="005B5669"/>
    <w:rsid w:val="005D68F3"/>
    <w:rsid w:val="005F32BE"/>
    <w:rsid w:val="007260F7"/>
    <w:rsid w:val="0073570F"/>
    <w:rsid w:val="00751737"/>
    <w:rsid w:val="007A4674"/>
    <w:rsid w:val="007F099B"/>
    <w:rsid w:val="00817AD0"/>
    <w:rsid w:val="00831FA7"/>
    <w:rsid w:val="00867859"/>
    <w:rsid w:val="00881721"/>
    <w:rsid w:val="008A2AFE"/>
    <w:rsid w:val="008C2E3B"/>
    <w:rsid w:val="008D1E7E"/>
    <w:rsid w:val="008F0597"/>
    <w:rsid w:val="00953A27"/>
    <w:rsid w:val="00954F70"/>
    <w:rsid w:val="00956994"/>
    <w:rsid w:val="00991426"/>
    <w:rsid w:val="009E5E14"/>
    <w:rsid w:val="009F3BE8"/>
    <w:rsid w:val="00A018DB"/>
    <w:rsid w:val="00A41A09"/>
    <w:rsid w:val="00A446F9"/>
    <w:rsid w:val="00A5549A"/>
    <w:rsid w:val="00A55BC1"/>
    <w:rsid w:val="00AF3921"/>
    <w:rsid w:val="00AF479A"/>
    <w:rsid w:val="00AF73C3"/>
    <w:rsid w:val="00C075A7"/>
    <w:rsid w:val="00C25813"/>
    <w:rsid w:val="00D12567"/>
    <w:rsid w:val="00D208EF"/>
    <w:rsid w:val="00D25AC7"/>
    <w:rsid w:val="00D5300F"/>
    <w:rsid w:val="00D95984"/>
    <w:rsid w:val="00D96AF0"/>
    <w:rsid w:val="00E019E2"/>
    <w:rsid w:val="00E43194"/>
    <w:rsid w:val="00EC551B"/>
    <w:rsid w:val="00ED5821"/>
    <w:rsid w:val="00ED67B5"/>
    <w:rsid w:val="00ED7535"/>
    <w:rsid w:val="00ED7E28"/>
    <w:rsid w:val="00F60E90"/>
    <w:rsid w:val="00F72AD1"/>
    <w:rsid w:val="00F76632"/>
    <w:rsid w:val="00F933C7"/>
    <w:rsid w:val="00FB7C6F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32BE"/>
  </w:style>
  <w:style w:type="paragraph" w:styleId="PlainText">
    <w:name w:val="Plain Text"/>
    <w:basedOn w:val="Normal"/>
    <w:link w:val="PlainTextChar"/>
    <w:uiPriority w:val="99"/>
    <w:unhideWhenUsed/>
    <w:rsid w:val="003765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65A7"/>
    <w:rPr>
      <w:rFonts w:ascii="Calibri" w:eastAsia="Calibri" w:hAnsi="Calibri" w:cs="Times New Roman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9E5E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2E"/>
  </w:style>
  <w:style w:type="paragraph" w:styleId="ListBullet">
    <w:name w:val="List Bullet"/>
    <w:basedOn w:val="Normal"/>
    <w:uiPriority w:val="99"/>
    <w:unhideWhenUsed/>
    <w:rsid w:val="002B204B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32BE"/>
  </w:style>
  <w:style w:type="paragraph" w:styleId="PlainText">
    <w:name w:val="Plain Text"/>
    <w:basedOn w:val="Normal"/>
    <w:link w:val="PlainTextChar"/>
    <w:uiPriority w:val="99"/>
    <w:unhideWhenUsed/>
    <w:rsid w:val="003765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65A7"/>
    <w:rPr>
      <w:rFonts w:ascii="Calibri" w:eastAsia="Calibri" w:hAnsi="Calibri" w:cs="Times New Roman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9E5E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2E"/>
  </w:style>
  <w:style w:type="paragraph" w:styleId="ListBullet">
    <w:name w:val="List Bullet"/>
    <w:basedOn w:val="Normal"/>
    <w:uiPriority w:val="99"/>
    <w:unhideWhenUsed/>
    <w:rsid w:val="002B204B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cp:lastModifiedBy>Shazia Sultana</cp:lastModifiedBy>
  <cp:revision>6</cp:revision>
  <cp:lastPrinted>2024-03-19T07:47:00Z</cp:lastPrinted>
  <dcterms:created xsi:type="dcterms:W3CDTF">2025-01-29T09:30:00Z</dcterms:created>
  <dcterms:modified xsi:type="dcterms:W3CDTF">2025-08-01T06:49:00Z</dcterms:modified>
</cp:coreProperties>
</file>