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B67A" w14:textId="77777777" w:rsidR="002B1F2C" w:rsidRDefault="008F441B">
      <w:pPr>
        <w:ind w:left="1" w:hanging="3"/>
        <w:jc w:val="center"/>
        <w:rPr>
          <w:rFonts w:ascii="Arial" w:eastAsia="Arial" w:hAnsi="Arial" w:cs="Arial"/>
          <w:sz w:val="28"/>
          <w:szCs w:val="28"/>
        </w:rPr>
      </w:pPr>
      <w:r>
        <w:rPr>
          <w:rFonts w:ascii="Arial" w:eastAsia="Arial" w:hAnsi="Arial" w:cs="Arial"/>
          <w:b/>
          <w:sz w:val="28"/>
          <w:szCs w:val="28"/>
        </w:rPr>
        <w:t>TERMS OF REFERENCE FOR INDIVIDUAL CONSULTANT</w:t>
      </w:r>
    </w:p>
    <w:p w14:paraId="038E458F" w14:textId="77777777" w:rsidR="002B1F2C" w:rsidRDefault="002B1F2C">
      <w:pPr>
        <w:ind w:hanging="2"/>
        <w:jc w:val="center"/>
        <w:rPr>
          <w:rFonts w:ascii="Arial" w:eastAsia="Arial" w:hAnsi="Arial" w:cs="Arial"/>
          <w:sz w:val="16"/>
          <w:szCs w:val="16"/>
        </w:rPr>
      </w:pPr>
    </w:p>
    <w:tbl>
      <w:tblPr>
        <w:tblStyle w:val="a"/>
        <w:tblW w:w="1044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8046"/>
      </w:tblGrid>
      <w:tr w:rsidR="002B1F2C" w14:paraId="37FBA75F" w14:textId="77777777">
        <w:tc>
          <w:tcPr>
            <w:tcW w:w="2394" w:type="dxa"/>
            <w:tcBorders>
              <w:top w:val="single" w:sz="6" w:space="0" w:color="000000"/>
              <w:left w:val="single" w:sz="6" w:space="0" w:color="000000"/>
              <w:bottom w:val="single" w:sz="6" w:space="0" w:color="000000"/>
            </w:tcBorders>
          </w:tcPr>
          <w:p w14:paraId="1223C1BE" w14:textId="77777777" w:rsidR="002B1F2C" w:rsidRPr="00F3541F" w:rsidRDefault="008F441B">
            <w:pPr>
              <w:tabs>
                <w:tab w:val="left" w:pos="-720"/>
              </w:tabs>
              <w:spacing w:before="40" w:after="54"/>
              <w:ind w:hanging="2"/>
              <w:rPr>
                <w:rFonts w:ascii="Arial" w:eastAsia="Arial" w:hAnsi="Arial" w:cs="Arial"/>
                <w:sz w:val="18"/>
                <w:szCs w:val="18"/>
              </w:rPr>
            </w:pPr>
            <w:r w:rsidRPr="00F3541F">
              <w:rPr>
                <w:rFonts w:ascii="Arial" w:eastAsia="Arial" w:hAnsi="Arial" w:cs="Arial"/>
                <w:sz w:val="18"/>
                <w:szCs w:val="18"/>
              </w:rPr>
              <w:t>Consultancy:</w:t>
            </w:r>
          </w:p>
        </w:tc>
        <w:tc>
          <w:tcPr>
            <w:tcW w:w="8046" w:type="dxa"/>
            <w:tcBorders>
              <w:top w:val="single" w:sz="6" w:space="0" w:color="000000"/>
              <w:left w:val="single" w:sz="6" w:space="0" w:color="000000"/>
              <w:bottom w:val="single" w:sz="6" w:space="0" w:color="000000"/>
              <w:right w:val="single" w:sz="6" w:space="0" w:color="000000"/>
            </w:tcBorders>
          </w:tcPr>
          <w:p w14:paraId="00CC483B" w14:textId="4FEF7D8F" w:rsidR="002B1F2C" w:rsidRPr="00F3541F" w:rsidRDefault="008F441B">
            <w:pPr>
              <w:spacing w:after="120" w:line="276" w:lineRule="auto"/>
              <w:ind w:hanging="2"/>
              <w:rPr>
                <w:rFonts w:ascii="Arial" w:eastAsia="Arial" w:hAnsi="Arial" w:cs="Arial"/>
                <w:sz w:val="18"/>
                <w:szCs w:val="18"/>
              </w:rPr>
            </w:pPr>
            <w:r w:rsidRPr="00F3541F">
              <w:rPr>
                <w:rFonts w:ascii="Arial" w:eastAsia="Arial" w:hAnsi="Arial" w:cs="Arial"/>
                <w:sz w:val="18"/>
                <w:szCs w:val="18"/>
              </w:rPr>
              <w:t>RH Commodities Quantification Capacity Assessment</w:t>
            </w:r>
            <w:r w:rsidR="00F3541F" w:rsidRPr="00F3541F">
              <w:rPr>
                <w:rFonts w:ascii="Arial" w:eastAsia="Arial" w:hAnsi="Arial" w:cs="Arial"/>
                <w:sz w:val="18"/>
                <w:szCs w:val="18"/>
              </w:rPr>
              <w:t xml:space="preserve"> – S</w:t>
            </w:r>
            <w:r w:rsidR="00852E00" w:rsidRPr="00F3541F">
              <w:rPr>
                <w:rFonts w:ascii="Arial" w:eastAsia="Arial" w:hAnsi="Arial" w:cs="Arial"/>
                <w:sz w:val="18"/>
                <w:szCs w:val="18"/>
              </w:rPr>
              <w:t xml:space="preserve">indh </w:t>
            </w:r>
            <w:r w:rsidRPr="00F3541F">
              <w:rPr>
                <w:rFonts w:ascii="Arial" w:eastAsia="Arial" w:hAnsi="Arial" w:cs="Arial"/>
                <w:sz w:val="18"/>
                <w:szCs w:val="18"/>
              </w:rPr>
              <w:t xml:space="preserve">and </w:t>
            </w:r>
            <w:r w:rsidR="00852E00" w:rsidRPr="00F3541F">
              <w:rPr>
                <w:rFonts w:ascii="Arial" w:eastAsia="Arial" w:hAnsi="Arial" w:cs="Arial"/>
                <w:sz w:val="18"/>
                <w:szCs w:val="18"/>
              </w:rPr>
              <w:t>Balochistan</w:t>
            </w:r>
            <w:r w:rsidRPr="00F3541F">
              <w:rPr>
                <w:rFonts w:ascii="Arial" w:eastAsia="Arial" w:hAnsi="Arial" w:cs="Arial"/>
                <w:sz w:val="18"/>
                <w:szCs w:val="18"/>
              </w:rPr>
              <w:t xml:space="preserve"> provinces </w:t>
            </w:r>
          </w:p>
        </w:tc>
      </w:tr>
      <w:tr w:rsidR="002B1F2C" w14:paraId="79B84F23" w14:textId="77777777">
        <w:tc>
          <w:tcPr>
            <w:tcW w:w="2394" w:type="dxa"/>
            <w:tcBorders>
              <w:top w:val="single" w:sz="6" w:space="0" w:color="000000"/>
              <w:left w:val="single" w:sz="6" w:space="0" w:color="000000"/>
              <w:bottom w:val="single" w:sz="6" w:space="0" w:color="000000"/>
            </w:tcBorders>
          </w:tcPr>
          <w:p w14:paraId="4C50BA3C" w14:textId="77777777" w:rsidR="002B1F2C" w:rsidRPr="00F3541F" w:rsidRDefault="008F441B">
            <w:pPr>
              <w:tabs>
                <w:tab w:val="left" w:pos="-720"/>
              </w:tabs>
              <w:spacing w:before="40" w:after="54"/>
              <w:ind w:hanging="2"/>
              <w:rPr>
                <w:rFonts w:ascii="Arial" w:eastAsia="Arial" w:hAnsi="Arial" w:cs="Arial"/>
                <w:sz w:val="18"/>
                <w:szCs w:val="18"/>
              </w:rPr>
            </w:pPr>
            <w:r w:rsidRPr="00F3541F">
              <w:rPr>
                <w:rFonts w:ascii="Arial" w:eastAsia="Arial" w:hAnsi="Arial" w:cs="Arial"/>
                <w:sz w:val="18"/>
                <w:szCs w:val="18"/>
              </w:rPr>
              <w:t xml:space="preserve">Level of Effort: </w:t>
            </w:r>
          </w:p>
        </w:tc>
        <w:tc>
          <w:tcPr>
            <w:tcW w:w="8046" w:type="dxa"/>
            <w:tcBorders>
              <w:top w:val="single" w:sz="6" w:space="0" w:color="000000"/>
              <w:left w:val="single" w:sz="6" w:space="0" w:color="000000"/>
              <w:bottom w:val="single" w:sz="6" w:space="0" w:color="000000"/>
              <w:right w:val="single" w:sz="6" w:space="0" w:color="000000"/>
            </w:tcBorders>
          </w:tcPr>
          <w:p w14:paraId="5005631E" w14:textId="784C9D3C" w:rsidR="002B1F2C" w:rsidRPr="00F3541F" w:rsidRDefault="00852E00">
            <w:pPr>
              <w:spacing w:after="120" w:line="276" w:lineRule="auto"/>
              <w:ind w:hanging="2"/>
              <w:rPr>
                <w:rFonts w:ascii="Arial" w:eastAsia="Arial" w:hAnsi="Arial" w:cs="Arial"/>
                <w:sz w:val="18"/>
                <w:szCs w:val="18"/>
              </w:rPr>
            </w:pPr>
            <w:r w:rsidRPr="00F3541F">
              <w:rPr>
                <w:rFonts w:ascii="Arial" w:eastAsia="Arial" w:hAnsi="Arial" w:cs="Arial"/>
                <w:sz w:val="18"/>
                <w:szCs w:val="18"/>
              </w:rPr>
              <w:t>90 Days  May till 30 Nov 2025</w:t>
            </w:r>
          </w:p>
        </w:tc>
      </w:tr>
      <w:tr w:rsidR="002B1F2C" w14:paraId="5A691C21" w14:textId="77777777">
        <w:tc>
          <w:tcPr>
            <w:tcW w:w="2394" w:type="dxa"/>
            <w:tcBorders>
              <w:top w:val="single" w:sz="6" w:space="0" w:color="000000"/>
              <w:left w:val="single" w:sz="6" w:space="0" w:color="000000"/>
              <w:bottom w:val="single" w:sz="6" w:space="0" w:color="000000"/>
            </w:tcBorders>
          </w:tcPr>
          <w:p w14:paraId="2EC0D85E"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Purpose of consultancy:</w:t>
            </w:r>
          </w:p>
        </w:tc>
        <w:tc>
          <w:tcPr>
            <w:tcW w:w="8046" w:type="dxa"/>
            <w:tcBorders>
              <w:top w:val="single" w:sz="6" w:space="0" w:color="000000"/>
              <w:left w:val="single" w:sz="6" w:space="0" w:color="000000"/>
              <w:bottom w:val="single" w:sz="6" w:space="0" w:color="000000"/>
              <w:right w:val="single" w:sz="6" w:space="0" w:color="000000"/>
            </w:tcBorders>
          </w:tcPr>
          <w:p w14:paraId="6C5C0E58" w14:textId="77777777" w:rsidR="00F81C1B" w:rsidRDefault="007D5138" w:rsidP="00F81C1B">
            <w:pPr>
              <w:spacing w:before="120" w:after="120" w:line="276" w:lineRule="auto"/>
              <w:ind w:hanging="2"/>
              <w:rPr>
                <w:rFonts w:ascii="Arial" w:eastAsia="Arial" w:hAnsi="Arial" w:cs="Arial"/>
                <w:sz w:val="18"/>
                <w:szCs w:val="18"/>
              </w:rPr>
            </w:pPr>
            <w:r w:rsidRPr="007D5138">
              <w:rPr>
                <w:rFonts w:ascii="Arial" w:eastAsia="Arial" w:hAnsi="Arial" w:cs="Arial"/>
                <w:sz w:val="18"/>
                <w:szCs w:val="18"/>
              </w:rPr>
              <w:t>UNFPA Pakistan</w:t>
            </w:r>
            <w:r>
              <w:rPr>
                <w:rFonts w:ascii="Arial" w:eastAsia="Arial" w:hAnsi="Arial" w:cs="Arial"/>
                <w:sz w:val="18"/>
                <w:szCs w:val="18"/>
              </w:rPr>
              <w:t xml:space="preserve"> </w:t>
            </w:r>
            <w:r w:rsidRPr="007D5138">
              <w:rPr>
                <w:rFonts w:ascii="Arial" w:eastAsia="Arial" w:hAnsi="Arial" w:cs="Arial"/>
                <w:sz w:val="18"/>
                <w:szCs w:val="18"/>
              </w:rPr>
              <w:t>is committed to strengthening national and sub-national reproductive health supply chain systems</w:t>
            </w:r>
            <w:r>
              <w:rPr>
                <w:rFonts w:ascii="Arial" w:eastAsia="Arial" w:hAnsi="Arial" w:cs="Arial"/>
                <w:sz w:val="18"/>
                <w:szCs w:val="18"/>
              </w:rPr>
              <w:t xml:space="preserve"> in the country</w:t>
            </w:r>
            <w:r w:rsidRPr="007D5138">
              <w:rPr>
                <w:rFonts w:ascii="Arial" w:eastAsia="Arial" w:hAnsi="Arial" w:cs="Arial"/>
                <w:sz w:val="18"/>
                <w:szCs w:val="18"/>
              </w:rPr>
              <w:t xml:space="preserve">. </w:t>
            </w:r>
            <w:r w:rsidR="00F81C1B">
              <w:rPr>
                <w:rFonts w:ascii="Arial" w:eastAsia="Arial" w:hAnsi="Arial" w:cs="Arial"/>
                <w:sz w:val="18"/>
                <w:szCs w:val="18"/>
              </w:rPr>
              <w:t>Over the past years, the UNFPA Pakistan Country Office has coordinated numerous capacity-building training sessions on how to enhance health Supply Chain Management Systems. These trainings have aimed to enhance the skills and knowledge of Partners in managing and optimising health supply chains, ensuring the efficient delivery of FP supplies to the last mile, and conducting need-based quantification of RH commodities.</w:t>
            </w:r>
          </w:p>
          <w:p w14:paraId="34B6FB02" w14:textId="601798DC" w:rsidR="007D5138" w:rsidRPr="007D5138" w:rsidRDefault="007D5138" w:rsidP="007D5138">
            <w:pPr>
              <w:spacing w:after="120" w:line="276" w:lineRule="auto"/>
              <w:ind w:hanging="2"/>
              <w:rPr>
                <w:rFonts w:ascii="Arial" w:eastAsia="Arial" w:hAnsi="Arial" w:cs="Arial"/>
                <w:sz w:val="18"/>
                <w:szCs w:val="18"/>
              </w:rPr>
            </w:pPr>
            <w:r w:rsidRPr="007D5138">
              <w:rPr>
                <w:rFonts w:ascii="Arial" w:eastAsia="Arial" w:hAnsi="Arial" w:cs="Arial"/>
                <w:sz w:val="18"/>
                <w:szCs w:val="18"/>
              </w:rPr>
              <w:t xml:space="preserve">Following successful Quantification Capacity Assessment in Punjab and Khyber Pakhtunkhwa in 2024, this consultancy aims to assess the capacity of provincial stakeholders in Sindh and Balochistan to conduct evidence-based quantification and forecasting of RH commodities—including </w:t>
            </w:r>
            <w:r w:rsidR="00A9443C">
              <w:rPr>
                <w:rFonts w:ascii="Arial" w:eastAsia="Arial" w:hAnsi="Arial" w:cs="Arial"/>
                <w:sz w:val="18"/>
                <w:szCs w:val="18"/>
              </w:rPr>
              <w:t xml:space="preserve">selected </w:t>
            </w:r>
            <w:r w:rsidRPr="007D5138">
              <w:rPr>
                <w:rFonts w:ascii="Arial" w:eastAsia="Arial" w:hAnsi="Arial" w:cs="Arial"/>
                <w:sz w:val="18"/>
                <w:szCs w:val="18"/>
              </w:rPr>
              <w:t>NLU (New and Lesser-Used) methods.</w:t>
            </w:r>
          </w:p>
          <w:p w14:paraId="1FBBAD8D" w14:textId="77777777" w:rsidR="007D5138" w:rsidRPr="007D5138" w:rsidRDefault="007D5138" w:rsidP="007D5138">
            <w:pPr>
              <w:spacing w:after="120" w:line="276" w:lineRule="auto"/>
              <w:ind w:hanging="2"/>
              <w:rPr>
                <w:rFonts w:ascii="Arial" w:eastAsia="Arial" w:hAnsi="Arial" w:cs="Arial"/>
                <w:sz w:val="18"/>
                <w:szCs w:val="18"/>
              </w:rPr>
            </w:pPr>
            <w:r w:rsidRPr="007D5138">
              <w:rPr>
                <w:rFonts w:ascii="Arial" w:eastAsia="Arial" w:hAnsi="Arial" w:cs="Arial"/>
                <w:sz w:val="18"/>
                <w:szCs w:val="18"/>
              </w:rPr>
              <w:t>The assessment will generate actionable insights into provincial capabilities, gaps, and system challenges in the quantification and supply planning process. Findings will contribute to developing a structured framework for targeted capacity building and support the long-term goal of institutionalizing robust SCM practices at the provincial level, aligned with national strategies and UNFPA’s global supply chain strengthening agenda.</w:t>
            </w:r>
          </w:p>
          <w:p w14:paraId="5D888BD4" w14:textId="38E7FB5E" w:rsidR="002B1F2C" w:rsidRDefault="008F441B">
            <w:pPr>
              <w:spacing w:before="120" w:after="120" w:line="276" w:lineRule="auto"/>
              <w:ind w:hanging="2"/>
              <w:rPr>
                <w:rFonts w:ascii="Arial" w:eastAsia="Arial" w:hAnsi="Arial" w:cs="Arial"/>
                <w:sz w:val="18"/>
                <w:szCs w:val="18"/>
              </w:rPr>
            </w:pPr>
            <w:r>
              <w:rPr>
                <w:rFonts w:ascii="Arial" w:eastAsia="Arial" w:hAnsi="Arial" w:cs="Arial"/>
                <w:sz w:val="18"/>
                <w:szCs w:val="18"/>
              </w:rPr>
              <w:t xml:space="preserve">The insights gained from this assessment will be invaluable in enhancing UNFPA’s </w:t>
            </w:r>
            <w:r w:rsidR="00F81C1B">
              <w:rPr>
                <w:rFonts w:ascii="Arial" w:eastAsia="Arial" w:hAnsi="Arial" w:cs="Arial"/>
                <w:sz w:val="18"/>
                <w:szCs w:val="18"/>
              </w:rPr>
              <w:t xml:space="preserve">and Partners’ </w:t>
            </w:r>
            <w:r>
              <w:rPr>
                <w:rFonts w:ascii="Arial" w:eastAsia="Arial" w:hAnsi="Arial" w:cs="Arial"/>
                <w:sz w:val="18"/>
                <w:szCs w:val="18"/>
              </w:rPr>
              <w:t xml:space="preserve">capacity building efforts beyond workshops and trainings guiding future work on how to strengthen health supply chain management capabilities in the </w:t>
            </w:r>
            <w:r w:rsidR="00F81C1B">
              <w:rPr>
                <w:rFonts w:ascii="Arial" w:eastAsia="Arial" w:hAnsi="Arial" w:cs="Arial"/>
                <w:sz w:val="18"/>
                <w:szCs w:val="18"/>
              </w:rPr>
              <w:t>provinces</w:t>
            </w:r>
            <w:r>
              <w:rPr>
                <w:rFonts w:ascii="Arial" w:eastAsia="Arial" w:hAnsi="Arial" w:cs="Arial"/>
                <w:sz w:val="18"/>
                <w:szCs w:val="18"/>
              </w:rPr>
              <w:t>.</w:t>
            </w:r>
          </w:p>
        </w:tc>
      </w:tr>
      <w:tr w:rsidR="002B1F2C" w14:paraId="18D8F4C1" w14:textId="77777777">
        <w:tc>
          <w:tcPr>
            <w:tcW w:w="2394" w:type="dxa"/>
            <w:tcBorders>
              <w:top w:val="single" w:sz="6" w:space="0" w:color="000000"/>
              <w:left w:val="single" w:sz="6" w:space="0" w:color="000000"/>
              <w:bottom w:val="single" w:sz="6" w:space="0" w:color="000000"/>
            </w:tcBorders>
          </w:tcPr>
          <w:p w14:paraId="0D690F35"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Scope of work:</w:t>
            </w:r>
          </w:p>
          <w:p w14:paraId="12792957" w14:textId="77777777" w:rsidR="002B1F2C" w:rsidRDefault="002B1F2C">
            <w:pPr>
              <w:tabs>
                <w:tab w:val="left" w:pos="-720"/>
              </w:tabs>
              <w:spacing w:before="40" w:after="54"/>
              <w:ind w:hanging="2"/>
              <w:rPr>
                <w:rFonts w:ascii="Arial" w:eastAsia="Arial" w:hAnsi="Arial" w:cs="Arial"/>
                <w:sz w:val="18"/>
                <w:szCs w:val="18"/>
              </w:rPr>
            </w:pPr>
          </w:p>
          <w:p w14:paraId="4D33B437"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i/>
                <w:sz w:val="18"/>
                <w:szCs w:val="18"/>
              </w:rPr>
              <w:t>(Description of services, activities, or outputs)</w:t>
            </w:r>
          </w:p>
        </w:tc>
        <w:tc>
          <w:tcPr>
            <w:tcW w:w="8046" w:type="dxa"/>
            <w:tcBorders>
              <w:top w:val="single" w:sz="6" w:space="0" w:color="000000"/>
              <w:left w:val="single" w:sz="6" w:space="0" w:color="000000"/>
              <w:bottom w:val="single" w:sz="6" w:space="0" w:color="000000"/>
              <w:right w:val="single" w:sz="6" w:space="0" w:color="000000"/>
            </w:tcBorders>
          </w:tcPr>
          <w:p w14:paraId="53957201" w14:textId="36A319E5" w:rsidR="002B1F2C" w:rsidRDefault="008F441B" w:rsidP="00F81C1B">
            <w:pPr>
              <w:spacing w:line="276" w:lineRule="auto"/>
              <w:ind w:firstLine="0"/>
              <w:rPr>
                <w:rFonts w:ascii="Arial" w:eastAsia="Arial" w:hAnsi="Arial" w:cs="Arial"/>
                <w:sz w:val="18"/>
                <w:szCs w:val="18"/>
              </w:rPr>
            </w:pPr>
            <w:r>
              <w:rPr>
                <w:rFonts w:ascii="Arial" w:eastAsia="Arial" w:hAnsi="Arial" w:cs="Arial"/>
                <w:sz w:val="18"/>
                <w:szCs w:val="18"/>
              </w:rPr>
              <w:t>An individual supply chain management expert/ consultant is required to conduct the Quantification Capacity Assessment in two selected provinces (</w:t>
            </w:r>
            <w:r w:rsidR="00852E00">
              <w:rPr>
                <w:rFonts w:ascii="Arial" w:eastAsia="Arial" w:hAnsi="Arial" w:cs="Arial"/>
                <w:sz w:val="18"/>
                <w:szCs w:val="18"/>
              </w:rPr>
              <w:t>Sindh</w:t>
            </w:r>
            <w:r>
              <w:rPr>
                <w:rFonts w:ascii="Arial" w:eastAsia="Arial" w:hAnsi="Arial" w:cs="Arial"/>
                <w:sz w:val="18"/>
                <w:szCs w:val="18"/>
              </w:rPr>
              <w:t xml:space="preserve"> and </w:t>
            </w:r>
            <w:r w:rsidR="00852E00">
              <w:rPr>
                <w:rFonts w:ascii="Arial" w:eastAsia="Arial" w:hAnsi="Arial" w:cs="Arial"/>
                <w:sz w:val="18"/>
                <w:szCs w:val="18"/>
              </w:rPr>
              <w:t>Balochistan</w:t>
            </w:r>
            <w:r>
              <w:rPr>
                <w:rFonts w:ascii="Arial" w:eastAsia="Arial" w:hAnsi="Arial" w:cs="Arial"/>
                <w:sz w:val="18"/>
                <w:szCs w:val="18"/>
              </w:rPr>
              <w:t xml:space="preserve">). The consultant will:   </w:t>
            </w:r>
          </w:p>
          <w:p w14:paraId="274369E8" w14:textId="6E1FDB1E" w:rsidR="002B1F2C" w:rsidRDefault="00C90FAC" w:rsidP="00C90FAC">
            <w:pPr>
              <w:numPr>
                <w:ilvl w:val="0"/>
                <w:numId w:val="1"/>
              </w:numPr>
              <w:spacing w:line="276" w:lineRule="auto"/>
              <w:rPr>
                <w:rFonts w:ascii="Arial" w:eastAsia="Arial" w:hAnsi="Arial" w:cs="Arial"/>
                <w:sz w:val="18"/>
                <w:szCs w:val="18"/>
              </w:rPr>
            </w:pPr>
            <w:r w:rsidRPr="00C90FAC">
              <w:rPr>
                <w:rFonts w:ascii="Arial" w:eastAsia="Arial" w:hAnsi="Arial" w:cs="Arial"/>
                <w:sz w:val="18"/>
                <w:szCs w:val="18"/>
              </w:rPr>
              <w:t>Incorporating learnings from previous assessments</w:t>
            </w:r>
            <w:r>
              <w:rPr>
                <w:rFonts w:ascii="Arial" w:eastAsia="Arial" w:hAnsi="Arial" w:cs="Arial"/>
                <w:sz w:val="18"/>
                <w:szCs w:val="18"/>
              </w:rPr>
              <w:t xml:space="preserve">, refine </w:t>
            </w:r>
            <w:r w:rsidR="008F441B">
              <w:rPr>
                <w:rFonts w:ascii="Arial" w:eastAsia="Arial" w:hAnsi="Arial" w:cs="Arial"/>
                <w:sz w:val="18"/>
                <w:szCs w:val="18"/>
              </w:rPr>
              <w:t xml:space="preserve">methodology and framework </w:t>
            </w:r>
            <w:r>
              <w:rPr>
                <w:rFonts w:ascii="Arial" w:eastAsia="Arial" w:hAnsi="Arial" w:cs="Arial"/>
                <w:sz w:val="18"/>
                <w:szCs w:val="18"/>
              </w:rPr>
              <w:t xml:space="preserve">previously </w:t>
            </w:r>
            <w:r w:rsidR="000722E0">
              <w:rPr>
                <w:rFonts w:ascii="Arial" w:eastAsia="Arial" w:hAnsi="Arial" w:cs="Arial"/>
                <w:sz w:val="18"/>
                <w:szCs w:val="18"/>
              </w:rPr>
              <w:t xml:space="preserve">used </w:t>
            </w:r>
            <w:r w:rsidR="008F441B">
              <w:rPr>
                <w:rFonts w:ascii="Arial" w:eastAsia="Arial" w:hAnsi="Arial" w:cs="Arial"/>
                <w:sz w:val="18"/>
                <w:szCs w:val="18"/>
              </w:rPr>
              <w:t xml:space="preserve">to assess and document the current state of </w:t>
            </w:r>
            <w:r w:rsidR="00F81C1B">
              <w:rPr>
                <w:rFonts w:ascii="Arial" w:eastAsia="Arial" w:hAnsi="Arial" w:cs="Arial"/>
                <w:sz w:val="18"/>
                <w:szCs w:val="18"/>
              </w:rPr>
              <w:t>provincial</w:t>
            </w:r>
            <w:r w:rsidR="008F441B">
              <w:rPr>
                <w:rFonts w:ascii="Arial" w:eastAsia="Arial" w:hAnsi="Arial" w:cs="Arial"/>
                <w:sz w:val="18"/>
                <w:szCs w:val="18"/>
              </w:rPr>
              <w:t xml:space="preserve"> capacity when it comes to quantification and SCM of RH</w:t>
            </w:r>
            <w:r w:rsidR="00A9443C">
              <w:rPr>
                <w:rFonts w:ascii="Arial" w:eastAsia="Arial" w:hAnsi="Arial" w:cs="Arial"/>
                <w:sz w:val="18"/>
                <w:szCs w:val="18"/>
              </w:rPr>
              <w:t xml:space="preserve"> and selected </w:t>
            </w:r>
            <w:r w:rsidR="008F441B">
              <w:rPr>
                <w:rFonts w:ascii="Arial" w:eastAsia="Arial" w:hAnsi="Arial" w:cs="Arial"/>
                <w:sz w:val="18"/>
                <w:szCs w:val="18"/>
              </w:rPr>
              <w:t>NLU commodities</w:t>
            </w:r>
          </w:p>
          <w:p w14:paraId="60429F14" w14:textId="03B4F8FD" w:rsidR="002B1F2C" w:rsidRDefault="008F441B">
            <w:pPr>
              <w:numPr>
                <w:ilvl w:val="0"/>
                <w:numId w:val="1"/>
              </w:numPr>
              <w:spacing w:after="54" w:line="276" w:lineRule="auto"/>
              <w:ind w:left="408" w:hanging="310"/>
              <w:rPr>
                <w:rFonts w:ascii="Arial" w:eastAsia="Arial" w:hAnsi="Arial" w:cs="Arial"/>
                <w:sz w:val="18"/>
                <w:szCs w:val="18"/>
              </w:rPr>
            </w:pPr>
            <w:r>
              <w:rPr>
                <w:rFonts w:ascii="Arial" w:eastAsia="Arial" w:hAnsi="Arial" w:cs="Arial"/>
                <w:sz w:val="18"/>
                <w:szCs w:val="18"/>
              </w:rPr>
              <w:t xml:space="preserve">Conduct </w:t>
            </w:r>
            <w:r w:rsidR="00F81C1B">
              <w:rPr>
                <w:rFonts w:ascii="Arial" w:eastAsia="Arial" w:hAnsi="Arial" w:cs="Arial"/>
                <w:sz w:val="18"/>
                <w:szCs w:val="18"/>
              </w:rPr>
              <w:t xml:space="preserve">detailed </w:t>
            </w:r>
            <w:r>
              <w:rPr>
                <w:rFonts w:ascii="Arial" w:eastAsia="Arial" w:hAnsi="Arial" w:cs="Arial"/>
                <w:sz w:val="18"/>
                <w:szCs w:val="18"/>
              </w:rPr>
              <w:t xml:space="preserve">assessment </w:t>
            </w:r>
            <w:r w:rsidR="00F81C1B">
              <w:rPr>
                <w:rFonts w:ascii="Arial" w:eastAsia="Arial" w:hAnsi="Arial" w:cs="Arial"/>
                <w:sz w:val="18"/>
                <w:szCs w:val="18"/>
              </w:rPr>
              <w:t xml:space="preserve">up to Service Delivery Point (SDP)/ Health Facility level </w:t>
            </w:r>
            <w:r>
              <w:rPr>
                <w:rFonts w:ascii="Arial" w:eastAsia="Arial" w:hAnsi="Arial" w:cs="Arial"/>
                <w:sz w:val="18"/>
                <w:szCs w:val="18"/>
              </w:rPr>
              <w:t xml:space="preserve">by using the </w:t>
            </w:r>
            <w:r w:rsidR="0093124F">
              <w:rPr>
                <w:rFonts w:ascii="Arial" w:eastAsia="Arial" w:hAnsi="Arial" w:cs="Arial"/>
                <w:sz w:val="18"/>
                <w:szCs w:val="18"/>
              </w:rPr>
              <w:t xml:space="preserve">updated / </w:t>
            </w:r>
            <w:r w:rsidR="001D6EE7">
              <w:rPr>
                <w:rFonts w:ascii="Arial" w:eastAsia="Arial" w:hAnsi="Arial" w:cs="Arial"/>
                <w:sz w:val="18"/>
                <w:szCs w:val="18"/>
              </w:rPr>
              <w:t xml:space="preserve">revised </w:t>
            </w:r>
            <w:r>
              <w:rPr>
                <w:rFonts w:ascii="Arial" w:eastAsia="Arial" w:hAnsi="Arial" w:cs="Arial"/>
                <w:sz w:val="18"/>
                <w:szCs w:val="18"/>
              </w:rPr>
              <w:t xml:space="preserve">methodology/framework. This includes convening and interviewing and assessing data and documents, provided by key informants at </w:t>
            </w:r>
            <w:r w:rsidR="00F81C1B">
              <w:rPr>
                <w:rFonts w:ascii="Arial" w:eastAsia="Arial" w:hAnsi="Arial" w:cs="Arial"/>
                <w:sz w:val="18"/>
                <w:szCs w:val="18"/>
              </w:rPr>
              <w:t xml:space="preserve">provincial </w:t>
            </w:r>
            <w:r>
              <w:rPr>
                <w:rFonts w:ascii="Arial" w:eastAsia="Arial" w:hAnsi="Arial" w:cs="Arial"/>
                <w:sz w:val="18"/>
                <w:szCs w:val="18"/>
              </w:rPr>
              <w:t>level.</w:t>
            </w:r>
          </w:p>
          <w:p w14:paraId="76DDAC23" w14:textId="77777777" w:rsidR="002B1F2C" w:rsidRDefault="008F441B">
            <w:pPr>
              <w:spacing w:line="276" w:lineRule="auto"/>
              <w:ind w:left="98" w:firstLine="0"/>
              <w:rPr>
                <w:rFonts w:ascii="Arial" w:eastAsia="Arial" w:hAnsi="Arial" w:cs="Arial"/>
                <w:b/>
                <w:sz w:val="18"/>
                <w:szCs w:val="18"/>
              </w:rPr>
            </w:pPr>
            <w:r>
              <w:rPr>
                <w:rFonts w:ascii="Arial" w:eastAsia="Arial" w:hAnsi="Arial" w:cs="Arial"/>
                <w:b/>
                <w:sz w:val="18"/>
                <w:szCs w:val="18"/>
              </w:rPr>
              <w:t xml:space="preserve">Outcome: </w:t>
            </w:r>
          </w:p>
          <w:p w14:paraId="3121ADCE" w14:textId="2EBDCF7A" w:rsidR="002B1F2C" w:rsidRDefault="008F441B">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Documentation and clear understanding of current quantification practices in two selected provinces (</w:t>
            </w:r>
            <w:r w:rsidR="00852E00">
              <w:rPr>
                <w:rFonts w:ascii="Arial" w:eastAsia="Arial" w:hAnsi="Arial" w:cs="Arial"/>
                <w:sz w:val="18"/>
                <w:szCs w:val="18"/>
              </w:rPr>
              <w:t>Sindh</w:t>
            </w:r>
            <w:r>
              <w:rPr>
                <w:rFonts w:ascii="Arial" w:eastAsia="Arial" w:hAnsi="Arial" w:cs="Arial"/>
                <w:sz w:val="18"/>
                <w:szCs w:val="18"/>
              </w:rPr>
              <w:t xml:space="preserve"> and </w:t>
            </w:r>
            <w:r w:rsidR="00852E00">
              <w:rPr>
                <w:rFonts w:ascii="Arial" w:eastAsia="Arial" w:hAnsi="Arial" w:cs="Arial"/>
                <w:sz w:val="18"/>
                <w:szCs w:val="18"/>
              </w:rPr>
              <w:t>Balochistan</w:t>
            </w:r>
            <w:r>
              <w:rPr>
                <w:rFonts w:ascii="Arial" w:eastAsia="Arial" w:hAnsi="Arial" w:cs="Arial"/>
                <w:sz w:val="18"/>
                <w:szCs w:val="18"/>
              </w:rPr>
              <w:t xml:space="preserve">) </w:t>
            </w:r>
          </w:p>
          <w:p w14:paraId="741591AC" w14:textId="20AEF73E" w:rsidR="002B1F2C" w:rsidRDefault="001D6EE7">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Identification</w:t>
            </w:r>
            <w:r w:rsidR="000722E0">
              <w:rPr>
                <w:rFonts w:ascii="Arial" w:eastAsia="Arial" w:hAnsi="Arial" w:cs="Arial"/>
                <w:sz w:val="18"/>
                <w:szCs w:val="18"/>
              </w:rPr>
              <w:t>,</w:t>
            </w:r>
            <w:r>
              <w:rPr>
                <w:rFonts w:ascii="Arial" w:eastAsia="Arial" w:hAnsi="Arial" w:cs="Arial"/>
                <w:sz w:val="18"/>
                <w:szCs w:val="18"/>
              </w:rPr>
              <w:t xml:space="preserve"> d</w:t>
            </w:r>
            <w:r w:rsidR="008F441B">
              <w:rPr>
                <w:rFonts w:ascii="Arial" w:eastAsia="Arial" w:hAnsi="Arial" w:cs="Arial"/>
                <w:sz w:val="18"/>
                <w:szCs w:val="18"/>
              </w:rPr>
              <w:t>ocumentation</w:t>
            </w:r>
            <w:r w:rsidR="000722E0">
              <w:rPr>
                <w:rFonts w:ascii="Arial" w:eastAsia="Arial" w:hAnsi="Arial" w:cs="Arial"/>
                <w:sz w:val="18"/>
                <w:szCs w:val="18"/>
              </w:rPr>
              <w:t>,</w:t>
            </w:r>
            <w:r w:rsidR="008F441B">
              <w:rPr>
                <w:rFonts w:ascii="Arial" w:eastAsia="Arial" w:hAnsi="Arial" w:cs="Arial"/>
                <w:sz w:val="18"/>
                <w:szCs w:val="18"/>
              </w:rPr>
              <w:t xml:space="preserve"> and clear understanding of various gaps when it comes to quantification practices at </w:t>
            </w:r>
            <w:r w:rsidR="000722E0">
              <w:rPr>
                <w:rFonts w:ascii="Arial" w:eastAsia="Arial" w:hAnsi="Arial" w:cs="Arial"/>
                <w:sz w:val="18"/>
                <w:szCs w:val="18"/>
              </w:rPr>
              <w:t>p</w:t>
            </w:r>
            <w:r>
              <w:rPr>
                <w:rFonts w:ascii="Arial" w:eastAsia="Arial" w:hAnsi="Arial" w:cs="Arial"/>
                <w:sz w:val="18"/>
                <w:szCs w:val="18"/>
              </w:rPr>
              <w:t xml:space="preserve">rovincial, </w:t>
            </w:r>
            <w:r w:rsidR="000722E0">
              <w:rPr>
                <w:rFonts w:ascii="Arial" w:eastAsia="Arial" w:hAnsi="Arial" w:cs="Arial"/>
                <w:sz w:val="18"/>
                <w:szCs w:val="18"/>
              </w:rPr>
              <w:t>d</w:t>
            </w:r>
            <w:r>
              <w:rPr>
                <w:rFonts w:ascii="Arial" w:eastAsia="Arial" w:hAnsi="Arial" w:cs="Arial"/>
                <w:sz w:val="18"/>
                <w:szCs w:val="18"/>
              </w:rPr>
              <w:t xml:space="preserve">istrict and facility </w:t>
            </w:r>
            <w:r w:rsidR="008F441B">
              <w:rPr>
                <w:rFonts w:ascii="Arial" w:eastAsia="Arial" w:hAnsi="Arial" w:cs="Arial"/>
                <w:sz w:val="18"/>
                <w:szCs w:val="18"/>
              </w:rPr>
              <w:t>levels.</w:t>
            </w:r>
          </w:p>
          <w:p w14:paraId="7A826B84" w14:textId="02C47BAF" w:rsidR="002B1F2C" w:rsidRDefault="008F441B">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 xml:space="preserve">Based on insight, </w:t>
            </w:r>
            <w:r w:rsidR="001D6EE7">
              <w:rPr>
                <w:rFonts w:ascii="Arial" w:eastAsia="Arial" w:hAnsi="Arial" w:cs="Arial"/>
                <w:sz w:val="18"/>
                <w:szCs w:val="18"/>
              </w:rPr>
              <w:t xml:space="preserve">development of </w:t>
            </w:r>
            <w:r>
              <w:rPr>
                <w:rFonts w:ascii="Arial" w:eastAsia="Arial" w:hAnsi="Arial" w:cs="Arial"/>
                <w:sz w:val="18"/>
                <w:szCs w:val="18"/>
              </w:rPr>
              <w:t xml:space="preserve">a framework to assess various intervention areas (e.g. HR, knowledge, </w:t>
            </w:r>
            <w:r w:rsidR="001D6EE7">
              <w:rPr>
                <w:rFonts w:ascii="Arial" w:eastAsia="Arial" w:hAnsi="Arial" w:cs="Arial"/>
                <w:sz w:val="18"/>
                <w:szCs w:val="18"/>
              </w:rPr>
              <w:t xml:space="preserve">technical capacity, prevailing electronic </w:t>
            </w:r>
            <w:r>
              <w:rPr>
                <w:rFonts w:ascii="Arial" w:eastAsia="Arial" w:hAnsi="Arial" w:cs="Arial"/>
                <w:sz w:val="18"/>
                <w:szCs w:val="18"/>
              </w:rPr>
              <w:t xml:space="preserve">systems </w:t>
            </w:r>
            <w:r w:rsidR="001D6EE7">
              <w:rPr>
                <w:rFonts w:ascii="Arial" w:eastAsia="Arial" w:hAnsi="Arial" w:cs="Arial"/>
                <w:sz w:val="18"/>
                <w:szCs w:val="18"/>
              </w:rPr>
              <w:t xml:space="preserve">capabilities </w:t>
            </w:r>
            <w:r>
              <w:rPr>
                <w:rFonts w:ascii="Arial" w:eastAsia="Arial" w:hAnsi="Arial" w:cs="Arial"/>
                <w:sz w:val="18"/>
                <w:szCs w:val="18"/>
              </w:rPr>
              <w:t>etc.) that can be improved/</w:t>
            </w:r>
            <w:r w:rsidR="00903C04">
              <w:rPr>
                <w:rFonts w:ascii="Arial" w:eastAsia="Arial" w:hAnsi="Arial" w:cs="Arial"/>
                <w:sz w:val="18"/>
                <w:szCs w:val="18"/>
              </w:rPr>
              <w:t xml:space="preserve"> </w:t>
            </w:r>
            <w:r>
              <w:rPr>
                <w:rFonts w:ascii="Arial" w:eastAsia="Arial" w:hAnsi="Arial" w:cs="Arial"/>
                <w:sz w:val="18"/>
                <w:szCs w:val="18"/>
              </w:rPr>
              <w:t xml:space="preserve">capacitated to ensure a robust quantification process. </w:t>
            </w:r>
          </w:p>
          <w:p w14:paraId="7863A6DA" w14:textId="46282CDD" w:rsidR="002B1F2C" w:rsidRDefault="008F441B">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 xml:space="preserve">Establish a roadmap for </w:t>
            </w:r>
            <w:r w:rsidR="00903C04">
              <w:rPr>
                <w:rFonts w:ascii="Arial" w:eastAsia="Arial" w:hAnsi="Arial" w:cs="Arial"/>
                <w:sz w:val="18"/>
                <w:szCs w:val="18"/>
              </w:rPr>
              <w:t>UNFPA Pakistan</w:t>
            </w:r>
            <w:r>
              <w:rPr>
                <w:rFonts w:ascii="Arial" w:eastAsia="Arial" w:hAnsi="Arial" w:cs="Arial"/>
                <w:sz w:val="18"/>
                <w:szCs w:val="18"/>
              </w:rPr>
              <w:t xml:space="preserve"> to enhance the various intervention areas over time</w:t>
            </w:r>
          </w:p>
          <w:p w14:paraId="2204FBCC" w14:textId="4B88DF5A" w:rsidR="002B1F2C" w:rsidRDefault="00BD0093">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 xml:space="preserve">Exercise </w:t>
            </w:r>
            <w:r w:rsidR="008F441B">
              <w:rPr>
                <w:rFonts w:ascii="Arial" w:eastAsia="Arial" w:hAnsi="Arial" w:cs="Arial"/>
                <w:sz w:val="18"/>
                <w:szCs w:val="18"/>
              </w:rPr>
              <w:t xml:space="preserve">both qualitative and quantitative methods, including In-depth Interviews with different relevant stakeholders to gather comprehensive data on current contraceptive quantification practices and identify areas for improvement. </w:t>
            </w:r>
          </w:p>
          <w:p w14:paraId="343C8BAA" w14:textId="77777777" w:rsidR="002B1F2C" w:rsidRDefault="008F441B">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Identify major gaps in terms of HR, policy and regulations, and recommend viable and doable capacity-building initiatives utilizing available resources and local capabilities in contraceptive quantification and supply chain management.</w:t>
            </w:r>
          </w:p>
          <w:p w14:paraId="11C6C856" w14:textId="3E21F4C0" w:rsidR="002B1F2C" w:rsidRDefault="008F441B">
            <w:pPr>
              <w:numPr>
                <w:ilvl w:val="0"/>
                <w:numId w:val="1"/>
              </w:numPr>
              <w:spacing w:line="276" w:lineRule="auto"/>
              <w:ind w:left="408" w:hanging="310"/>
              <w:rPr>
                <w:rFonts w:ascii="Arial" w:eastAsia="Arial" w:hAnsi="Arial" w:cs="Arial"/>
                <w:sz w:val="18"/>
                <w:szCs w:val="18"/>
              </w:rPr>
            </w:pPr>
            <w:r>
              <w:rPr>
                <w:rFonts w:ascii="Arial" w:eastAsia="Arial" w:hAnsi="Arial" w:cs="Arial"/>
                <w:sz w:val="18"/>
                <w:szCs w:val="18"/>
              </w:rPr>
              <w:t>Pro</w:t>
            </w:r>
            <w:r w:rsidR="001D6EE7">
              <w:rPr>
                <w:rFonts w:ascii="Arial" w:eastAsia="Arial" w:hAnsi="Arial" w:cs="Arial"/>
                <w:sz w:val="18"/>
                <w:szCs w:val="18"/>
              </w:rPr>
              <w:t>duce</w:t>
            </w:r>
            <w:r>
              <w:rPr>
                <w:rFonts w:ascii="Arial" w:eastAsia="Arial" w:hAnsi="Arial" w:cs="Arial"/>
                <w:sz w:val="18"/>
                <w:szCs w:val="18"/>
              </w:rPr>
              <w:t xml:space="preserve"> a comprehensive assessment report detailing findings, gaps, and challenges, along with actionable short-, medium-, and long-term recommendations.</w:t>
            </w:r>
          </w:p>
          <w:p w14:paraId="12003AFA" w14:textId="77777777" w:rsidR="002B1F2C" w:rsidRDefault="002B1F2C">
            <w:pPr>
              <w:spacing w:line="276" w:lineRule="auto"/>
              <w:ind w:left="408" w:firstLine="0"/>
              <w:rPr>
                <w:rFonts w:ascii="Arial" w:eastAsia="Arial" w:hAnsi="Arial" w:cs="Arial"/>
                <w:sz w:val="18"/>
                <w:szCs w:val="18"/>
              </w:rPr>
            </w:pPr>
          </w:p>
          <w:p w14:paraId="2DE330FC" w14:textId="77777777" w:rsidR="002B1F2C" w:rsidRDefault="008F441B">
            <w:pPr>
              <w:spacing w:line="276" w:lineRule="auto"/>
              <w:ind w:hanging="2"/>
              <w:rPr>
                <w:rFonts w:ascii="Arial" w:eastAsia="Arial" w:hAnsi="Arial" w:cs="Arial"/>
                <w:b/>
                <w:sz w:val="18"/>
                <w:szCs w:val="18"/>
              </w:rPr>
            </w:pPr>
            <w:r>
              <w:rPr>
                <w:rFonts w:ascii="Arial" w:eastAsia="Arial" w:hAnsi="Arial" w:cs="Arial"/>
                <w:b/>
                <w:sz w:val="18"/>
                <w:szCs w:val="18"/>
              </w:rPr>
              <w:t>Overall Methodology</w:t>
            </w:r>
          </w:p>
          <w:p w14:paraId="7FDAF4CE" w14:textId="0E4DFC38" w:rsidR="002B1F2C" w:rsidRDefault="008F441B" w:rsidP="00852E00">
            <w:pPr>
              <w:numPr>
                <w:ilvl w:val="0"/>
                <w:numId w:val="3"/>
              </w:numPr>
              <w:spacing w:line="276" w:lineRule="auto"/>
              <w:ind w:left="320" w:hanging="322"/>
              <w:rPr>
                <w:rFonts w:ascii="Arial" w:eastAsia="Arial" w:hAnsi="Arial" w:cs="Arial"/>
                <w:sz w:val="18"/>
                <w:szCs w:val="18"/>
              </w:rPr>
            </w:pPr>
            <w:r>
              <w:rPr>
                <w:rFonts w:ascii="Arial" w:eastAsia="Arial" w:hAnsi="Arial" w:cs="Arial"/>
                <w:sz w:val="18"/>
                <w:szCs w:val="18"/>
              </w:rPr>
              <w:t>Desk review - Review of RH commodities quantification and forecasting report of provincial level of the last 3 years.</w:t>
            </w:r>
          </w:p>
          <w:p w14:paraId="0DEE8B0F" w14:textId="77777777" w:rsidR="002B1F2C" w:rsidRDefault="008F441B" w:rsidP="00852E00">
            <w:pPr>
              <w:numPr>
                <w:ilvl w:val="0"/>
                <w:numId w:val="3"/>
              </w:numPr>
              <w:spacing w:line="276" w:lineRule="auto"/>
              <w:ind w:left="320" w:hanging="322"/>
              <w:rPr>
                <w:rFonts w:ascii="Arial" w:eastAsia="Arial" w:hAnsi="Arial" w:cs="Arial"/>
                <w:sz w:val="18"/>
                <w:szCs w:val="18"/>
              </w:rPr>
            </w:pPr>
            <w:r>
              <w:rPr>
                <w:rFonts w:ascii="Arial" w:eastAsia="Arial" w:hAnsi="Arial" w:cs="Arial"/>
                <w:sz w:val="18"/>
                <w:szCs w:val="18"/>
              </w:rPr>
              <w:t>Interview the key stakeholders from both government and non-government sector involved in quantification and forecasting exercise.</w:t>
            </w:r>
          </w:p>
          <w:p w14:paraId="13597A9F" w14:textId="77777777" w:rsidR="002B1F2C" w:rsidRDefault="008F441B" w:rsidP="00852E00">
            <w:pPr>
              <w:numPr>
                <w:ilvl w:val="0"/>
                <w:numId w:val="3"/>
              </w:numPr>
              <w:spacing w:line="276" w:lineRule="auto"/>
              <w:ind w:left="320" w:hanging="322"/>
              <w:rPr>
                <w:rFonts w:ascii="Arial" w:eastAsia="Arial" w:hAnsi="Arial" w:cs="Arial"/>
                <w:sz w:val="18"/>
                <w:szCs w:val="18"/>
              </w:rPr>
            </w:pPr>
            <w:r>
              <w:rPr>
                <w:rFonts w:ascii="Arial" w:eastAsia="Arial" w:hAnsi="Arial" w:cs="Arial"/>
                <w:sz w:val="18"/>
                <w:szCs w:val="18"/>
              </w:rPr>
              <w:lastRenderedPageBreak/>
              <w:t>Visit two selected provinces and health and population welfare departments and interview the key stakeholders involved in quantification and forecasting.</w:t>
            </w:r>
          </w:p>
          <w:p w14:paraId="28E5F446" w14:textId="4B2A87BF" w:rsidR="002B1F2C" w:rsidRPr="00BD0093" w:rsidRDefault="008F441B" w:rsidP="00BD0093">
            <w:pPr>
              <w:numPr>
                <w:ilvl w:val="0"/>
                <w:numId w:val="3"/>
              </w:numPr>
              <w:spacing w:line="276" w:lineRule="auto"/>
              <w:ind w:left="320" w:hanging="322"/>
              <w:rPr>
                <w:rFonts w:ascii="Arial" w:eastAsia="Arial" w:hAnsi="Arial" w:cs="Arial"/>
                <w:sz w:val="18"/>
                <w:szCs w:val="18"/>
              </w:rPr>
            </w:pPr>
            <w:r>
              <w:rPr>
                <w:rFonts w:ascii="Arial" w:eastAsia="Arial" w:hAnsi="Arial" w:cs="Arial"/>
                <w:sz w:val="18"/>
                <w:szCs w:val="18"/>
              </w:rPr>
              <w:t>Visit to 2-3 districts and 8-10 health facilities/ service delivery points at different level (from high volume facilities to health post)</w:t>
            </w:r>
          </w:p>
        </w:tc>
      </w:tr>
      <w:tr w:rsidR="002B1F2C" w14:paraId="09DFCB7E" w14:textId="77777777">
        <w:tc>
          <w:tcPr>
            <w:tcW w:w="2394" w:type="dxa"/>
            <w:tcBorders>
              <w:top w:val="single" w:sz="6" w:space="0" w:color="000000"/>
              <w:left w:val="single" w:sz="6" w:space="0" w:color="000000"/>
              <w:bottom w:val="single" w:sz="6" w:space="0" w:color="000000"/>
            </w:tcBorders>
          </w:tcPr>
          <w:p w14:paraId="563242FD"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lastRenderedPageBreak/>
              <w:t>Duration and working schedule:</w:t>
            </w:r>
          </w:p>
        </w:tc>
        <w:tc>
          <w:tcPr>
            <w:tcW w:w="8046" w:type="dxa"/>
            <w:tcBorders>
              <w:top w:val="single" w:sz="6" w:space="0" w:color="000000"/>
              <w:left w:val="single" w:sz="6" w:space="0" w:color="000000"/>
              <w:bottom w:val="single" w:sz="6" w:space="0" w:color="000000"/>
              <w:right w:val="single" w:sz="6" w:space="0" w:color="000000"/>
            </w:tcBorders>
          </w:tcPr>
          <w:p w14:paraId="6140CA8F" w14:textId="37202FE7" w:rsidR="002B1F2C" w:rsidRPr="00A82FB1" w:rsidRDefault="00A82FB1">
            <w:pPr>
              <w:spacing w:line="276" w:lineRule="auto"/>
              <w:ind w:hanging="2"/>
              <w:rPr>
                <w:rFonts w:ascii="Arial" w:eastAsia="Arial" w:hAnsi="Arial" w:cs="Arial"/>
                <w:b/>
                <w:i/>
                <w:iCs/>
                <w:color w:val="FF0000"/>
                <w:sz w:val="18"/>
                <w:szCs w:val="18"/>
              </w:rPr>
            </w:pPr>
            <w:r>
              <w:rPr>
                <w:rFonts w:ascii="Arial" w:eastAsia="Arial" w:hAnsi="Arial" w:cs="Arial"/>
                <w:b/>
                <w:sz w:val="18"/>
                <w:szCs w:val="18"/>
              </w:rPr>
              <w:t>90 Days LOE (Spreading over a period from  May till 30 Nov, 2025</w:t>
            </w:r>
            <w:r w:rsidRPr="00A82FB1">
              <w:rPr>
                <w:rFonts w:ascii="Arial" w:eastAsia="Arial" w:hAnsi="Arial" w:cs="Arial"/>
                <w:b/>
                <w:i/>
                <w:iCs/>
                <w:sz w:val="18"/>
                <w:szCs w:val="18"/>
              </w:rPr>
              <w:t>)</w:t>
            </w:r>
            <w:r w:rsidRPr="00A82FB1">
              <w:rPr>
                <w:rFonts w:ascii="Arial" w:eastAsia="Arial" w:hAnsi="Arial" w:cs="Arial"/>
                <w:b/>
                <w:i/>
                <w:iCs/>
                <w:color w:val="FF0000"/>
                <w:sz w:val="18"/>
                <w:szCs w:val="18"/>
              </w:rPr>
              <w:t xml:space="preserve"> [dates will be adjusted per signing of contract]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5"/>
              <w:gridCol w:w="5810"/>
            </w:tblGrid>
            <w:tr w:rsidR="00903C04" w:rsidRPr="00903C04" w14:paraId="4D6C6A7F" w14:textId="77777777" w:rsidTr="00903C04">
              <w:trPr>
                <w:tblHeader/>
                <w:tblCellSpacing w:w="15" w:type="dxa"/>
              </w:trPr>
              <w:tc>
                <w:tcPr>
                  <w:tcW w:w="1980" w:type="dxa"/>
                  <w:vAlign w:val="center"/>
                  <w:hideMark/>
                </w:tcPr>
                <w:p w14:paraId="034AB9E8" w14:textId="77777777" w:rsidR="00903C04" w:rsidRPr="00903C04" w:rsidRDefault="00903C04" w:rsidP="00903C04">
                  <w:pPr>
                    <w:ind w:firstLine="0"/>
                    <w:jc w:val="center"/>
                    <w:rPr>
                      <w:rFonts w:asciiTheme="minorBidi" w:hAnsiTheme="minorBidi" w:cstheme="minorBidi"/>
                      <w:b/>
                      <w:bCs/>
                      <w:sz w:val="18"/>
                      <w:szCs w:val="18"/>
                      <w:lang w:val="en-US"/>
                    </w:rPr>
                  </w:pPr>
                  <w:r w:rsidRPr="00903C04">
                    <w:rPr>
                      <w:rFonts w:asciiTheme="minorBidi" w:hAnsiTheme="minorBidi" w:cstheme="minorBidi"/>
                      <w:b/>
                      <w:bCs/>
                      <w:sz w:val="18"/>
                      <w:szCs w:val="18"/>
                      <w:lang w:val="en-US"/>
                    </w:rPr>
                    <w:t>Timeline</w:t>
                  </w:r>
                </w:p>
              </w:tc>
              <w:tc>
                <w:tcPr>
                  <w:tcW w:w="5765" w:type="dxa"/>
                  <w:vAlign w:val="center"/>
                  <w:hideMark/>
                </w:tcPr>
                <w:p w14:paraId="64CAA6C3" w14:textId="77777777" w:rsidR="00903C04" w:rsidRPr="00903C04" w:rsidRDefault="00903C04" w:rsidP="00903C04">
                  <w:pPr>
                    <w:ind w:firstLine="0"/>
                    <w:jc w:val="center"/>
                    <w:rPr>
                      <w:rFonts w:asciiTheme="minorBidi" w:hAnsiTheme="minorBidi" w:cstheme="minorBidi"/>
                      <w:b/>
                      <w:bCs/>
                      <w:sz w:val="18"/>
                      <w:szCs w:val="18"/>
                      <w:lang w:val="en-US"/>
                    </w:rPr>
                  </w:pPr>
                  <w:r w:rsidRPr="00903C04">
                    <w:rPr>
                      <w:rFonts w:asciiTheme="minorBidi" w:hAnsiTheme="minorBidi" w:cstheme="minorBidi"/>
                      <w:b/>
                      <w:bCs/>
                      <w:sz w:val="18"/>
                      <w:szCs w:val="18"/>
                      <w:lang w:val="en-US"/>
                    </w:rPr>
                    <w:t>Activity &amp; Deliverables</w:t>
                  </w:r>
                </w:p>
              </w:tc>
            </w:tr>
            <w:tr w:rsidR="00903C04" w:rsidRPr="00903C04" w14:paraId="4ABB15FF" w14:textId="77777777" w:rsidTr="00903C04">
              <w:trPr>
                <w:tblCellSpacing w:w="15" w:type="dxa"/>
              </w:trPr>
              <w:tc>
                <w:tcPr>
                  <w:tcW w:w="1980" w:type="dxa"/>
                  <w:vAlign w:val="center"/>
                  <w:hideMark/>
                </w:tcPr>
                <w:p w14:paraId="533E6AF1"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1–7 May</w:t>
                  </w:r>
                </w:p>
              </w:tc>
              <w:tc>
                <w:tcPr>
                  <w:tcW w:w="5765" w:type="dxa"/>
                  <w:vAlign w:val="center"/>
                  <w:hideMark/>
                </w:tcPr>
                <w:p w14:paraId="1C999378" w14:textId="7794A9FD" w:rsidR="00903C04" w:rsidRPr="00903C04" w:rsidRDefault="00903C04" w:rsidP="00903C04">
                  <w:pPr>
                    <w:ind w:firstLine="0"/>
                    <w:rPr>
                      <w:rFonts w:asciiTheme="minorBidi" w:hAnsiTheme="minorBidi" w:cstheme="minorBidi"/>
                      <w:sz w:val="18"/>
                      <w:szCs w:val="18"/>
                      <w:lang w:val="en-US"/>
                    </w:rPr>
                  </w:pPr>
                  <w:r w:rsidRPr="00903C04">
                    <w:rPr>
                      <w:rFonts w:asciiTheme="minorBidi" w:eastAsia="Arial" w:hAnsiTheme="minorBidi" w:cstheme="minorBidi"/>
                      <w:sz w:val="18"/>
                      <w:szCs w:val="18"/>
                    </w:rPr>
                    <w:t>Onboarding, desk review of past materials &amp; methodology development, supported by UNFPA staff from SCMU and the country office</w:t>
                  </w:r>
                </w:p>
              </w:tc>
            </w:tr>
            <w:tr w:rsidR="00903C04" w:rsidRPr="00903C04" w14:paraId="7A9C69BF" w14:textId="77777777" w:rsidTr="00903C04">
              <w:trPr>
                <w:tblCellSpacing w:w="15" w:type="dxa"/>
              </w:trPr>
              <w:tc>
                <w:tcPr>
                  <w:tcW w:w="1980" w:type="dxa"/>
                  <w:vAlign w:val="center"/>
                  <w:hideMark/>
                </w:tcPr>
                <w:p w14:paraId="0647A258"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8–14 May</w:t>
                  </w:r>
                </w:p>
              </w:tc>
              <w:tc>
                <w:tcPr>
                  <w:tcW w:w="5765" w:type="dxa"/>
                  <w:vAlign w:val="center"/>
                  <w:hideMark/>
                </w:tcPr>
                <w:p w14:paraId="052BC11F"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Finalization of methodology and tools</w:t>
                  </w:r>
                </w:p>
              </w:tc>
            </w:tr>
            <w:tr w:rsidR="00903C04" w:rsidRPr="00903C04" w14:paraId="4E51CF97" w14:textId="77777777" w:rsidTr="00903C04">
              <w:trPr>
                <w:tblCellSpacing w:w="15" w:type="dxa"/>
              </w:trPr>
              <w:tc>
                <w:tcPr>
                  <w:tcW w:w="1980" w:type="dxa"/>
                  <w:vAlign w:val="center"/>
                  <w:hideMark/>
                </w:tcPr>
                <w:p w14:paraId="5D91BA06"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15–21 May</w:t>
                  </w:r>
                </w:p>
              </w:tc>
              <w:tc>
                <w:tcPr>
                  <w:tcW w:w="5765" w:type="dxa"/>
                  <w:vAlign w:val="center"/>
                  <w:hideMark/>
                </w:tcPr>
                <w:p w14:paraId="3A9A58EA" w14:textId="5888777A" w:rsidR="00903C04" w:rsidRPr="00903C04" w:rsidRDefault="00A82FB1" w:rsidP="00903C04">
                  <w:pPr>
                    <w:ind w:firstLine="0"/>
                    <w:rPr>
                      <w:rFonts w:asciiTheme="minorBidi" w:hAnsiTheme="minorBidi" w:cstheme="minorBidi"/>
                      <w:sz w:val="18"/>
                      <w:szCs w:val="18"/>
                      <w:lang w:val="en-US"/>
                    </w:rPr>
                  </w:pPr>
                  <w:r>
                    <w:rPr>
                      <w:rFonts w:ascii="Arial" w:eastAsia="Arial" w:hAnsi="Arial" w:cs="Arial"/>
                      <w:sz w:val="18"/>
                      <w:szCs w:val="18"/>
                    </w:rPr>
                    <w:t>Kick-off meeting with provincial stakeholders to present scope of work</w:t>
                  </w:r>
                  <w:r w:rsidRPr="00903C04">
                    <w:rPr>
                      <w:rFonts w:asciiTheme="minorBidi" w:hAnsiTheme="minorBidi" w:cstheme="minorBidi"/>
                      <w:sz w:val="18"/>
                      <w:szCs w:val="18"/>
                      <w:lang w:val="en-US"/>
                    </w:rPr>
                    <w:t xml:space="preserve"> </w:t>
                  </w:r>
                </w:p>
              </w:tc>
            </w:tr>
            <w:tr w:rsidR="00903C04" w:rsidRPr="00903C04" w14:paraId="2C3EADBB" w14:textId="77777777" w:rsidTr="00903C04">
              <w:trPr>
                <w:tblCellSpacing w:w="15" w:type="dxa"/>
              </w:trPr>
              <w:tc>
                <w:tcPr>
                  <w:tcW w:w="1980" w:type="dxa"/>
                  <w:vAlign w:val="center"/>
                  <w:hideMark/>
                </w:tcPr>
                <w:p w14:paraId="3395B1BE"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22 May – 15 June</w:t>
                  </w:r>
                </w:p>
              </w:tc>
              <w:tc>
                <w:tcPr>
                  <w:tcW w:w="5765" w:type="dxa"/>
                  <w:vAlign w:val="center"/>
                  <w:hideMark/>
                </w:tcPr>
                <w:p w14:paraId="10D0905B"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Field visits and data collection in Sindh</w:t>
                  </w:r>
                </w:p>
              </w:tc>
            </w:tr>
            <w:tr w:rsidR="00903C04" w:rsidRPr="00903C04" w14:paraId="110A97D2" w14:textId="77777777" w:rsidTr="00903C04">
              <w:trPr>
                <w:tblCellSpacing w:w="15" w:type="dxa"/>
              </w:trPr>
              <w:tc>
                <w:tcPr>
                  <w:tcW w:w="1980" w:type="dxa"/>
                  <w:vAlign w:val="center"/>
                  <w:hideMark/>
                </w:tcPr>
                <w:p w14:paraId="7B9B9B06"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16 June – 10 July</w:t>
                  </w:r>
                </w:p>
              </w:tc>
              <w:tc>
                <w:tcPr>
                  <w:tcW w:w="5765" w:type="dxa"/>
                  <w:vAlign w:val="center"/>
                  <w:hideMark/>
                </w:tcPr>
                <w:p w14:paraId="1B9728F2"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Field visits and data collection in Balochistan</w:t>
                  </w:r>
                </w:p>
              </w:tc>
            </w:tr>
            <w:tr w:rsidR="00903C04" w:rsidRPr="00903C04" w14:paraId="4181FAA8" w14:textId="77777777" w:rsidTr="00903C04">
              <w:trPr>
                <w:tblCellSpacing w:w="15" w:type="dxa"/>
              </w:trPr>
              <w:tc>
                <w:tcPr>
                  <w:tcW w:w="1980" w:type="dxa"/>
                  <w:vAlign w:val="center"/>
                  <w:hideMark/>
                </w:tcPr>
                <w:p w14:paraId="5E6F06D7"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11–20 July</w:t>
                  </w:r>
                </w:p>
              </w:tc>
              <w:tc>
                <w:tcPr>
                  <w:tcW w:w="5765" w:type="dxa"/>
                  <w:vAlign w:val="center"/>
                  <w:hideMark/>
                </w:tcPr>
                <w:p w14:paraId="64663EBE"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Initial analysis and partner review</w:t>
                  </w:r>
                </w:p>
              </w:tc>
            </w:tr>
            <w:tr w:rsidR="00903C04" w:rsidRPr="00903C04" w14:paraId="78BB6B5C" w14:textId="77777777" w:rsidTr="00903C04">
              <w:trPr>
                <w:tblCellSpacing w:w="15" w:type="dxa"/>
              </w:trPr>
              <w:tc>
                <w:tcPr>
                  <w:tcW w:w="1980" w:type="dxa"/>
                  <w:vAlign w:val="center"/>
                  <w:hideMark/>
                </w:tcPr>
                <w:p w14:paraId="3279CDA2"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21–31 July</w:t>
                  </w:r>
                </w:p>
              </w:tc>
              <w:tc>
                <w:tcPr>
                  <w:tcW w:w="5765" w:type="dxa"/>
                  <w:vAlign w:val="center"/>
                  <w:hideMark/>
                </w:tcPr>
                <w:p w14:paraId="05D28816"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Draft report and validation meeting</w:t>
                  </w:r>
                </w:p>
              </w:tc>
            </w:tr>
            <w:tr w:rsidR="00903C04" w:rsidRPr="00903C04" w14:paraId="2E1A0B3B" w14:textId="77777777" w:rsidTr="00903C04">
              <w:trPr>
                <w:tblCellSpacing w:w="15" w:type="dxa"/>
              </w:trPr>
              <w:tc>
                <w:tcPr>
                  <w:tcW w:w="1980" w:type="dxa"/>
                  <w:vAlign w:val="center"/>
                  <w:hideMark/>
                </w:tcPr>
                <w:p w14:paraId="4912B18A"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1–15 August</w:t>
                  </w:r>
                </w:p>
              </w:tc>
              <w:tc>
                <w:tcPr>
                  <w:tcW w:w="5765" w:type="dxa"/>
                  <w:vAlign w:val="center"/>
                  <w:hideMark/>
                </w:tcPr>
                <w:p w14:paraId="6D31E48E" w14:textId="77777777" w:rsidR="00903C04" w:rsidRPr="00903C04" w:rsidRDefault="00903C04" w:rsidP="00903C04">
                  <w:pPr>
                    <w:ind w:firstLine="0"/>
                    <w:rPr>
                      <w:rFonts w:asciiTheme="minorBidi" w:hAnsiTheme="minorBidi" w:cstheme="minorBidi"/>
                      <w:sz w:val="18"/>
                      <w:szCs w:val="18"/>
                      <w:lang w:val="en-US"/>
                    </w:rPr>
                  </w:pPr>
                  <w:r w:rsidRPr="00903C04">
                    <w:rPr>
                      <w:rFonts w:asciiTheme="minorBidi" w:hAnsiTheme="minorBidi" w:cstheme="minorBidi"/>
                      <w:sz w:val="18"/>
                      <w:szCs w:val="18"/>
                      <w:lang w:val="en-US"/>
                    </w:rPr>
                    <w:t>Finalization of report</w:t>
                  </w:r>
                </w:p>
              </w:tc>
            </w:tr>
            <w:tr w:rsidR="00903C04" w:rsidRPr="00903C04" w14:paraId="058F2D85" w14:textId="77777777" w:rsidTr="00903C04">
              <w:trPr>
                <w:tblCellSpacing w:w="15" w:type="dxa"/>
              </w:trPr>
              <w:tc>
                <w:tcPr>
                  <w:tcW w:w="1980" w:type="dxa"/>
                  <w:vAlign w:val="center"/>
                  <w:hideMark/>
                </w:tcPr>
                <w:p w14:paraId="382DA2C9" w14:textId="7E380EBE" w:rsidR="00903C04" w:rsidRPr="00903C04" w:rsidRDefault="00A82FB1" w:rsidP="00903C04">
                  <w:pPr>
                    <w:ind w:firstLine="0"/>
                    <w:rPr>
                      <w:rFonts w:asciiTheme="minorBidi" w:hAnsiTheme="minorBidi" w:cstheme="minorBidi"/>
                      <w:sz w:val="18"/>
                      <w:szCs w:val="18"/>
                      <w:lang w:val="en-US"/>
                    </w:rPr>
                  </w:pPr>
                  <w:r>
                    <w:rPr>
                      <w:rFonts w:asciiTheme="minorBidi" w:hAnsiTheme="minorBidi" w:cstheme="minorBidi"/>
                      <w:sz w:val="18"/>
                      <w:szCs w:val="18"/>
                      <w:lang w:val="en-US"/>
                    </w:rPr>
                    <w:t>September - November</w:t>
                  </w:r>
                </w:p>
              </w:tc>
              <w:tc>
                <w:tcPr>
                  <w:tcW w:w="5765" w:type="dxa"/>
                  <w:vAlign w:val="center"/>
                  <w:hideMark/>
                </w:tcPr>
                <w:p w14:paraId="49CAD661" w14:textId="60FEB2B1" w:rsidR="00903C04" w:rsidRPr="00903C04" w:rsidRDefault="00A82FB1" w:rsidP="00903C04">
                  <w:pPr>
                    <w:ind w:firstLine="0"/>
                    <w:rPr>
                      <w:rFonts w:asciiTheme="minorBidi" w:hAnsiTheme="minorBidi" w:cstheme="minorBidi"/>
                      <w:sz w:val="18"/>
                      <w:szCs w:val="18"/>
                      <w:lang w:val="en-US"/>
                    </w:rPr>
                  </w:pPr>
                  <w:r>
                    <w:rPr>
                      <w:rFonts w:asciiTheme="minorBidi" w:hAnsiTheme="minorBidi" w:cstheme="minorBidi"/>
                      <w:sz w:val="18"/>
                      <w:szCs w:val="18"/>
                      <w:lang w:val="en-US"/>
                    </w:rPr>
                    <w:t xml:space="preserve">National (e.g. CEWG) and </w:t>
                  </w:r>
                  <w:r w:rsidR="00903C04" w:rsidRPr="00903C04">
                    <w:rPr>
                      <w:rFonts w:asciiTheme="minorBidi" w:hAnsiTheme="minorBidi" w:cstheme="minorBidi"/>
                      <w:sz w:val="18"/>
                      <w:szCs w:val="18"/>
                      <w:lang w:val="en-US"/>
                    </w:rPr>
                    <w:t>Regional</w:t>
                  </w:r>
                  <w:r>
                    <w:rPr>
                      <w:rFonts w:asciiTheme="minorBidi" w:hAnsiTheme="minorBidi" w:cstheme="minorBidi"/>
                      <w:sz w:val="18"/>
                      <w:szCs w:val="18"/>
                      <w:lang w:val="en-US"/>
                    </w:rPr>
                    <w:t xml:space="preserve"> (Asia Pacific) level</w:t>
                  </w:r>
                  <w:r w:rsidR="00903C04" w:rsidRPr="00903C04">
                    <w:rPr>
                      <w:rFonts w:asciiTheme="minorBidi" w:hAnsiTheme="minorBidi" w:cstheme="minorBidi"/>
                      <w:sz w:val="18"/>
                      <w:szCs w:val="18"/>
                      <w:lang w:val="en-US"/>
                    </w:rPr>
                    <w:t xml:space="preserve"> knowledge-sharing (optional, in coordination)</w:t>
                  </w:r>
                </w:p>
              </w:tc>
            </w:tr>
          </w:tbl>
          <w:p w14:paraId="6BC54472" w14:textId="77777777" w:rsidR="002B1F2C" w:rsidRDefault="002B1F2C" w:rsidP="00A82FB1">
            <w:pPr>
              <w:tabs>
                <w:tab w:val="left" w:pos="-720"/>
              </w:tabs>
              <w:spacing w:before="40" w:after="54"/>
              <w:ind w:firstLine="0"/>
              <w:rPr>
                <w:rFonts w:ascii="Arial" w:eastAsia="Arial" w:hAnsi="Arial" w:cs="Arial"/>
                <w:sz w:val="18"/>
                <w:szCs w:val="18"/>
                <w:highlight w:val="yellow"/>
              </w:rPr>
            </w:pPr>
          </w:p>
        </w:tc>
      </w:tr>
      <w:tr w:rsidR="002B1F2C" w14:paraId="329B82EB" w14:textId="77777777">
        <w:tc>
          <w:tcPr>
            <w:tcW w:w="2394" w:type="dxa"/>
            <w:tcBorders>
              <w:top w:val="single" w:sz="6" w:space="0" w:color="000000"/>
              <w:left w:val="single" w:sz="6" w:space="0" w:color="000000"/>
              <w:bottom w:val="single" w:sz="6" w:space="0" w:color="000000"/>
            </w:tcBorders>
          </w:tcPr>
          <w:p w14:paraId="698E60D6"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Place where services are to be delivered:</w:t>
            </w:r>
          </w:p>
        </w:tc>
        <w:tc>
          <w:tcPr>
            <w:tcW w:w="8046" w:type="dxa"/>
            <w:tcBorders>
              <w:top w:val="single" w:sz="6" w:space="0" w:color="000000"/>
              <w:left w:val="single" w:sz="6" w:space="0" w:color="000000"/>
              <w:bottom w:val="single" w:sz="6" w:space="0" w:color="000000"/>
              <w:right w:val="single" w:sz="6" w:space="0" w:color="000000"/>
            </w:tcBorders>
          </w:tcPr>
          <w:p w14:paraId="1625D733" w14:textId="77777777" w:rsidR="002B1F2C" w:rsidRDefault="002B1F2C">
            <w:pPr>
              <w:tabs>
                <w:tab w:val="left" w:pos="-720"/>
              </w:tabs>
              <w:spacing w:before="40" w:after="54"/>
              <w:ind w:hanging="2"/>
              <w:rPr>
                <w:rFonts w:ascii="Arial" w:eastAsia="Arial" w:hAnsi="Arial" w:cs="Arial"/>
                <w:sz w:val="18"/>
                <w:szCs w:val="18"/>
              </w:rPr>
            </w:pPr>
          </w:p>
          <w:p w14:paraId="44BD70C1" w14:textId="3073A08F" w:rsidR="002B1F2C" w:rsidRDefault="0061587B" w:rsidP="0061587B">
            <w:pPr>
              <w:tabs>
                <w:tab w:val="left" w:pos="-720"/>
              </w:tabs>
              <w:spacing w:before="40" w:after="54"/>
              <w:ind w:hanging="2"/>
              <w:rPr>
                <w:rFonts w:ascii="Arial" w:eastAsia="Arial" w:hAnsi="Arial" w:cs="Arial"/>
                <w:sz w:val="18"/>
                <w:szCs w:val="18"/>
              </w:rPr>
            </w:pPr>
            <w:r w:rsidRPr="0061587B">
              <w:rPr>
                <w:rFonts w:ascii="Arial" w:eastAsia="Arial" w:hAnsi="Arial" w:cs="Arial"/>
                <w:sz w:val="18"/>
                <w:szCs w:val="18"/>
              </w:rPr>
              <w:t>Sindh, Balochistan, and Islamabad (for inception and reporting sessions)</w:t>
            </w:r>
          </w:p>
        </w:tc>
      </w:tr>
      <w:tr w:rsidR="002B1F2C" w14:paraId="2A0B5C72" w14:textId="77777777">
        <w:trPr>
          <w:trHeight w:val="94"/>
        </w:trPr>
        <w:tc>
          <w:tcPr>
            <w:tcW w:w="2394" w:type="dxa"/>
            <w:tcBorders>
              <w:top w:val="single" w:sz="6" w:space="0" w:color="000000"/>
              <w:left w:val="single" w:sz="6" w:space="0" w:color="000000"/>
              <w:bottom w:val="single" w:sz="6" w:space="0" w:color="000000"/>
            </w:tcBorders>
          </w:tcPr>
          <w:p w14:paraId="12FA2CF1"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Delivery dates and how work will be delivered (</w:t>
            </w:r>
            <w:r>
              <w:rPr>
                <w:rFonts w:ascii="Arial" w:eastAsia="Arial" w:hAnsi="Arial" w:cs="Arial"/>
                <w:i/>
                <w:sz w:val="18"/>
                <w:szCs w:val="18"/>
              </w:rPr>
              <w:t>e.g.</w:t>
            </w:r>
            <w:r>
              <w:rPr>
                <w:rFonts w:ascii="Arial" w:eastAsia="Arial" w:hAnsi="Arial" w:cs="Arial"/>
                <w:sz w:val="18"/>
                <w:szCs w:val="18"/>
              </w:rPr>
              <w:t xml:space="preserve"> electronic, hard copy etc.):</w:t>
            </w:r>
          </w:p>
        </w:tc>
        <w:tc>
          <w:tcPr>
            <w:tcW w:w="8046" w:type="dxa"/>
            <w:tcBorders>
              <w:top w:val="single" w:sz="6" w:space="0" w:color="000000"/>
              <w:left w:val="single" w:sz="6" w:space="0" w:color="000000"/>
              <w:bottom w:val="single" w:sz="6" w:space="0" w:color="000000"/>
              <w:right w:val="single" w:sz="6" w:space="0" w:color="000000"/>
            </w:tcBorders>
          </w:tcPr>
          <w:p w14:paraId="229ADC8A" w14:textId="77777777" w:rsidR="002B1F2C" w:rsidRDefault="008F441B">
            <w:pPr>
              <w:spacing w:line="276" w:lineRule="auto"/>
              <w:ind w:hanging="2"/>
              <w:rPr>
                <w:rFonts w:ascii="Arial" w:eastAsia="Arial" w:hAnsi="Arial" w:cs="Arial"/>
                <w:sz w:val="18"/>
                <w:szCs w:val="18"/>
              </w:rPr>
            </w:pPr>
            <w:r>
              <w:rPr>
                <w:rFonts w:ascii="Arial" w:eastAsia="Arial" w:hAnsi="Arial" w:cs="Arial"/>
                <w:sz w:val="18"/>
                <w:szCs w:val="18"/>
              </w:rPr>
              <w:t>All materials should be delivered electronically. Please refer to the section “duration and working schedule”. Detailed deliverables will be defined upon the starting date.</w:t>
            </w:r>
          </w:p>
        </w:tc>
      </w:tr>
      <w:tr w:rsidR="002B1F2C" w14:paraId="41AF0245" w14:textId="77777777">
        <w:tc>
          <w:tcPr>
            <w:tcW w:w="2394" w:type="dxa"/>
            <w:tcBorders>
              <w:top w:val="single" w:sz="6" w:space="0" w:color="000000"/>
              <w:left w:val="single" w:sz="6" w:space="0" w:color="000000"/>
              <w:bottom w:val="single" w:sz="6" w:space="0" w:color="000000"/>
            </w:tcBorders>
          </w:tcPr>
          <w:p w14:paraId="10E651BE"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Monitoring and progress control, including reporting requirements, periodicity format and deadline:</w:t>
            </w:r>
          </w:p>
        </w:tc>
        <w:tc>
          <w:tcPr>
            <w:tcW w:w="8046" w:type="dxa"/>
            <w:tcBorders>
              <w:top w:val="single" w:sz="6" w:space="0" w:color="000000"/>
              <w:left w:val="single" w:sz="6" w:space="0" w:color="000000"/>
              <w:bottom w:val="single" w:sz="6" w:space="0" w:color="000000"/>
              <w:right w:val="single" w:sz="6" w:space="0" w:color="000000"/>
            </w:tcBorders>
          </w:tcPr>
          <w:p w14:paraId="6EDA8EB5" w14:textId="77777777" w:rsidR="002B1F2C" w:rsidRDefault="008F441B">
            <w:pPr>
              <w:widowControl w:val="0"/>
              <w:ind w:hanging="2"/>
              <w:rPr>
                <w:rFonts w:ascii="Arial" w:eastAsia="Arial" w:hAnsi="Arial" w:cs="Arial"/>
                <w:sz w:val="18"/>
                <w:szCs w:val="18"/>
              </w:rPr>
            </w:pPr>
            <w:r>
              <w:rPr>
                <w:rFonts w:ascii="Arial" w:eastAsia="Arial" w:hAnsi="Arial" w:cs="Arial"/>
                <w:sz w:val="18"/>
                <w:szCs w:val="18"/>
              </w:rPr>
              <w:t xml:space="preserve">Regular progress reporting with supervisor and team on a weekly basis at minimum. </w:t>
            </w:r>
          </w:p>
          <w:p w14:paraId="51A1A7CB" w14:textId="77777777" w:rsidR="002B1F2C" w:rsidRDefault="002B1F2C">
            <w:pPr>
              <w:tabs>
                <w:tab w:val="left" w:pos="-720"/>
              </w:tabs>
              <w:spacing w:before="40" w:after="54"/>
              <w:ind w:hanging="2"/>
              <w:rPr>
                <w:rFonts w:ascii="Arial" w:eastAsia="Arial" w:hAnsi="Arial" w:cs="Arial"/>
                <w:sz w:val="18"/>
                <w:szCs w:val="18"/>
              </w:rPr>
            </w:pPr>
          </w:p>
        </w:tc>
      </w:tr>
      <w:tr w:rsidR="002B1F2C" w14:paraId="28890E76" w14:textId="77777777">
        <w:tc>
          <w:tcPr>
            <w:tcW w:w="2394" w:type="dxa"/>
            <w:tcBorders>
              <w:top w:val="single" w:sz="6" w:space="0" w:color="000000"/>
              <w:left w:val="single" w:sz="6" w:space="0" w:color="000000"/>
              <w:bottom w:val="single" w:sz="6" w:space="0" w:color="000000"/>
            </w:tcBorders>
          </w:tcPr>
          <w:p w14:paraId="71F6DDA4"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 xml:space="preserve">Supervisory arrangements: </w:t>
            </w:r>
          </w:p>
        </w:tc>
        <w:tc>
          <w:tcPr>
            <w:tcW w:w="8046" w:type="dxa"/>
            <w:tcBorders>
              <w:top w:val="single" w:sz="6" w:space="0" w:color="000000"/>
              <w:left w:val="single" w:sz="6" w:space="0" w:color="000000"/>
              <w:bottom w:val="single" w:sz="6" w:space="0" w:color="000000"/>
              <w:right w:val="single" w:sz="6" w:space="0" w:color="000000"/>
            </w:tcBorders>
          </w:tcPr>
          <w:p w14:paraId="26A1CED8" w14:textId="614B84DD"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 xml:space="preserve">The consultant will be working under the supervision of the Program Specialist, SRH in </w:t>
            </w:r>
            <w:r w:rsidR="0061587B">
              <w:rPr>
                <w:rFonts w:ascii="Arial" w:eastAsia="Arial" w:hAnsi="Arial" w:cs="Arial"/>
                <w:sz w:val="18"/>
                <w:szCs w:val="18"/>
              </w:rPr>
              <w:t xml:space="preserve">UNFPA </w:t>
            </w:r>
            <w:r>
              <w:rPr>
                <w:rFonts w:ascii="Arial" w:eastAsia="Arial" w:hAnsi="Arial" w:cs="Arial"/>
                <w:sz w:val="18"/>
                <w:szCs w:val="18"/>
              </w:rPr>
              <w:t>Pakistan Country Office</w:t>
            </w:r>
            <w:r w:rsidR="0061587B">
              <w:rPr>
                <w:rFonts w:ascii="Arial" w:eastAsia="Arial" w:hAnsi="Arial" w:cs="Arial"/>
                <w:sz w:val="18"/>
                <w:szCs w:val="18"/>
              </w:rPr>
              <w:t xml:space="preserve"> and close coordination with FPAP</w:t>
            </w:r>
            <w:r>
              <w:rPr>
                <w:rFonts w:ascii="Arial" w:eastAsia="Arial" w:hAnsi="Arial" w:cs="Arial"/>
                <w:sz w:val="18"/>
                <w:szCs w:val="18"/>
              </w:rPr>
              <w:t>.</w:t>
            </w:r>
            <w:r w:rsidR="0061587B">
              <w:rPr>
                <w:rFonts w:ascii="Arial" w:eastAsia="Arial" w:hAnsi="Arial" w:cs="Arial"/>
                <w:sz w:val="18"/>
                <w:szCs w:val="18"/>
              </w:rPr>
              <w:t xml:space="preserve"> </w:t>
            </w:r>
            <w:r w:rsidR="0061587B" w:rsidRPr="0061587B">
              <w:rPr>
                <w:rFonts w:ascii="Arial" w:eastAsia="Arial" w:hAnsi="Arial" w:cs="Arial"/>
                <w:sz w:val="18"/>
                <w:szCs w:val="18"/>
              </w:rPr>
              <w:t>Weekly</w:t>
            </w:r>
            <w:r w:rsidR="0061587B">
              <w:rPr>
                <w:rFonts w:ascii="Arial" w:eastAsia="Arial" w:hAnsi="Arial" w:cs="Arial"/>
                <w:sz w:val="18"/>
                <w:szCs w:val="18"/>
              </w:rPr>
              <w:t>/ Bi-Weekly</w:t>
            </w:r>
            <w:r w:rsidR="0061587B" w:rsidRPr="0061587B">
              <w:rPr>
                <w:rFonts w:ascii="Arial" w:eastAsia="Arial" w:hAnsi="Arial" w:cs="Arial"/>
                <w:sz w:val="18"/>
                <w:szCs w:val="18"/>
              </w:rPr>
              <w:t xml:space="preserve"> check-ins will be conducted to monitor progress.</w:t>
            </w:r>
          </w:p>
        </w:tc>
      </w:tr>
      <w:tr w:rsidR="002B1F2C" w14:paraId="39BDDB8D" w14:textId="77777777">
        <w:tc>
          <w:tcPr>
            <w:tcW w:w="2394" w:type="dxa"/>
            <w:tcBorders>
              <w:top w:val="single" w:sz="6" w:space="0" w:color="000000"/>
              <w:left w:val="single" w:sz="6" w:space="0" w:color="000000"/>
              <w:bottom w:val="single" w:sz="6" w:space="0" w:color="000000"/>
            </w:tcBorders>
          </w:tcPr>
          <w:p w14:paraId="2CFC7E1D"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Expected travel:</w:t>
            </w:r>
          </w:p>
        </w:tc>
        <w:tc>
          <w:tcPr>
            <w:tcW w:w="8046" w:type="dxa"/>
            <w:tcBorders>
              <w:top w:val="single" w:sz="6" w:space="0" w:color="000000"/>
              <w:left w:val="single" w:sz="6" w:space="0" w:color="000000"/>
              <w:bottom w:val="single" w:sz="6" w:space="0" w:color="000000"/>
              <w:right w:val="single" w:sz="6" w:space="0" w:color="000000"/>
            </w:tcBorders>
          </w:tcPr>
          <w:p w14:paraId="6D7EEFAE" w14:textId="06CB3C39" w:rsidR="002B1F2C" w:rsidRDefault="0061587B" w:rsidP="0061587B">
            <w:pPr>
              <w:tabs>
                <w:tab w:val="left" w:pos="-720"/>
              </w:tabs>
              <w:spacing w:after="54"/>
              <w:ind w:firstLine="0"/>
              <w:rPr>
                <w:rFonts w:ascii="Arial" w:eastAsia="Arial" w:hAnsi="Arial" w:cs="Arial"/>
                <w:sz w:val="18"/>
                <w:szCs w:val="18"/>
              </w:rPr>
            </w:pPr>
            <w:r w:rsidRPr="0061587B">
              <w:rPr>
                <w:rFonts w:ascii="Arial" w:eastAsia="Arial" w:hAnsi="Arial" w:cs="Arial"/>
                <w:sz w:val="18"/>
                <w:szCs w:val="18"/>
              </w:rPr>
              <w:t>Field visits to Sindh and Balochistan provinces, including selected districts and service delivery points</w:t>
            </w:r>
            <w:r>
              <w:rPr>
                <w:rFonts w:ascii="Arial" w:eastAsia="Arial" w:hAnsi="Arial" w:cs="Arial"/>
                <w:sz w:val="18"/>
                <w:szCs w:val="18"/>
              </w:rPr>
              <w:t>, and UNFPA Islamabad Country Office.</w:t>
            </w:r>
          </w:p>
        </w:tc>
      </w:tr>
      <w:tr w:rsidR="002B1F2C" w14:paraId="024FABD5" w14:textId="77777777">
        <w:tc>
          <w:tcPr>
            <w:tcW w:w="2394" w:type="dxa"/>
            <w:tcBorders>
              <w:top w:val="single" w:sz="6" w:space="0" w:color="000000"/>
              <w:left w:val="single" w:sz="6" w:space="0" w:color="000000"/>
              <w:bottom w:val="single" w:sz="6" w:space="0" w:color="000000"/>
            </w:tcBorders>
          </w:tcPr>
          <w:p w14:paraId="439C7515"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Required expertise, qualifications and competencies, including language requirements:</w:t>
            </w:r>
          </w:p>
        </w:tc>
        <w:tc>
          <w:tcPr>
            <w:tcW w:w="8046" w:type="dxa"/>
            <w:tcBorders>
              <w:top w:val="single" w:sz="6" w:space="0" w:color="000000"/>
              <w:left w:val="single" w:sz="6" w:space="0" w:color="000000"/>
              <w:bottom w:val="single" w:sz="6" w:space="0" w:color="000000"/>
              <w:right w:val="single" w:sz="6" w:space="0" w:color="000000"/>
            </w:tcBorders>
          </w:tcPr>
          <w:p w14:paraId="64447DB2"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An advanced degree in either Supply Chain Management, Public Health disciplines, Procurement or Logistics, Business Administration, International management, International Law or other related fields is an added advantage. Additional qualification in regulatory sciences, health policy and administration or health systems management will be an asset.</w:t>
            </w:r>
          </w:p>
          <w:p w14:paraId="3296F20D" w14:textId="77777777" w:rsidR="002B1F2C" w:rsidRDefault="002B1F2C">
            <w:pPr>
              <w:tabs>
                <w:tab w:val="left" w:pos="-720"/>
              </w:tabs>
              <w:spacing w:before="40" w:after="54"/>
              <w:ind w:hanging="2"/>
              <w:rPr>
                <w:rFonts w:ascii="Arial" w:eastAsia="Arial" w:hAnsi="Arial" w:cs="Arial"/>
                <w:sz w:val="18"/>
                <w:szCs w:val="18"/>
              </w:rPr>
            </w:pPr>
          </w:p>
          <w:p w14:paraId="63D0B523" w14:textId="6838F9E6"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 xml:space="preserve">A minimum of </w:t>
            </w:r>
            <w:r w:rsidR="0061587B">
              <w:rPr>
                <w:rFonts w:ascii="Arial" w:eastAsia="Arial" w:hAnsi="Arial" w:cs="Arial"/>
                <w:sz w:val="18"/>
                <w:szCs w:val="18"/>
              </w:rPr>
              <w:t>five</w:t>
            </w:r>
            <w:r>
              <w:rPr>
                <w:rFonts w:ascii="Arial" w:eastAsia="Arial" w:hAnsi="Arial" w:cs="Arial"/>
                <w:sz w:val="18"/>
                <w:szCs w:val="18"/>
              </w:rPr>
              <w:t xml:space="preserve"> (</w:t>
            </w:r>
            <w:r w:rsidR="0061587B">
              <w:rPr>
                <w:rFonts w:ascii="Arial" w:eastAsia="Arial" w:hAnsi="Arial" w:cs="Arial"/>
                <w:sz w:val="18"/>
                <w:szCs w:val="18"/>
              </w:rPr>
              <w:t>5</w:t>
            </w:r>
            <w:r>
              <w:rPr>
                <w:rFonts w:ascii="Arial" w:eastAsia="Arial" w:hAnsi="Arial" w:cs="Arial"/>
                <w:sz w:val="18"/>
                <w:szCs w:val="18"/>
              </w:rPr>
              <w:t>) years of relevant progressively responsible professional experience in</w:t>
            </w:r>
          </w:p>
          <w:p w14:paraId="58C1E671" w14:textId="37B73F65"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t>supply chain management required. Candidates should demonstrate experience in the below key areas, with the understanding that these experiences may overlap:</w:t>
            </w:r>
          </w:p>
          <w:p w14:paraId="21B25804" w14:textId="77777777" w:rsidR="002B1F2C" w:rsidRDefault="008F441B" w:rsidP="00186B3C">
            <w:pPr>
              <w:numPr>
                <w:ilvl w:val="0"/>
                <w:numId w:val="4"/>
              </w:numPr>
              <w:tabs>
                <w:tab w:val="left" w:pos="-720"/>
              </w:tabs>
              <w:spacing w:before="40"/>
              <w:ind w:left="320" w:hanging="322"/>
              <w:rPr>
                <w:rFonts w:ascii="Arial" w:eastAsia="Arial" w:hAnsi="Arial" w:cs="Arial"/>
                <w:sz w:val="18"/>
                <w:szCs w:val="18"/>
              </w:rPr>
            </w:pPr>
            <w:r>
              <w:rPr>
                <w:rFonts w:ascii="Arial" w:eastAsia="Arial" w:hAnsi="Arial" w:cs="Arial"/>
                <w:sz w:val="18"/>
                <w:szCs w:val="18"/>
              </w:rPr>
              <w:t>Professional written and spoken presentation skills, including for the development of reports, presentations, and the ability to synthesize complex supply chain documents for both technical and non-technical audiences is required.</w:t>
            </w:r>
          </w:p>
          <w:p w14:paraId="51E7588F" w14:textId="77777777" w:rsidR="002B1F2C" w:rsidRDefault="008F441B" w:rsidP="00186B3C">
            <w:pPr>
              <w:numPr>
                <w:ilvl w:val="0"/>
                <w:numId w:val="4"/>
              </w:numPr>
              <w:tabs>
                <w:tab w:val="left" w:pos="-720"/>
              </w:tabs>
              <w:ind w:left="320" w:hanging="322"/>
              <w:rPr>
                <w:rFonts w:ascii="Arial" w:eastAsia="Arial" w:hAnsi="Arial" w:cs="Arial"/>
                <w:sz w:val="18"/>
                <w:szCs w:val="18"/>
              </w:rPr>
            </w:pPr>
            <w:r>
              <w:rPr>
                <w:rFonts w:ascii="Arial" w:eastAsia="Arial" w:hAnsi="Arial" w:cs="Arial"/>
                <w:sz w:val="18"/>
                <w:szCs w:val="18"/>
              </w:rPr>
              <w:t>Strong interpersonal skills and capability to develop and maintain broad diversified partnerships is required.</w:t>
            </w:r>
          </w:p>
          <w:p w14:paraId="1EE563FF" w14:textId="77777777" w:rsidR="00186B3C" w:rsidRPr="00186B3C" w:rsidRDefault="00186B3C" w:rsidP="00186B3C">
            <w:pPr>
              <w:numPr>
                <w:ilvl w:val="0"/>
                <w:numId w:val="4"/>
              </w:numPr>
              <w:tabs>
                <w:tab w:val="left" w:pos="-720"/>
              </w:tabs>
              <w:ind w:left="320" w:hanging="322"/>
              <w:rPr>
                <w:rFonts w:ascii="Arial" w:eastAsia="Arial" w:hAnsi="Arial" w:cs="Arial"/>
                <w:sz w:val="18"/>
                <w:szCs w:val="18"/>
              </w:rPr>
            </w:pPr>
            <w:r w:rsidRPr="00186B3C">
              <w:rPr>
                <w:rFonts w:ascii="Arial" w:eastAsia="Arial" w:hAnsi="Arial" w:cs="Arial"/>
                <w:sz w:val="18"/>
                <w:szCs w:val="18"/>
              </w:rPr>
              <w:t>Demonstrated experience conducting assessments or evaluations in a public health or SCM setting.</w:t>
            </w:r>
          </w:p>
          <w:p w14:paraId="388AC58F" w14:textId="5535AECA" w:rsidR="00186B3C" w:rsidRDefault="00186B3C" w:rsidP="00186B3C">
            <w:pPr>
              <w:numPr>
                <w:ilvl w:val="0"/>
                <w:numId w:val="4"/>
              </w:numPr>
              <w:tabs>
                <w:tab w:val="left" w:pos="-720"/>
              </w:tabs>
              <w:ind w:left="320" w:hanging="322"/>
              <w:rPr>
                <w:rFonts w:ascii="Arial" w:eastAsia="Arial" w:hAnsi="Arial" w:cs="Arial"/>
                <w:sz w:val="18"/>
                <w:szCs w:val="18"/>
              </w:rPr>
            </w:pPr>
            <w:r w:rsidRPr="00186B3C">
              <w:rPr>
                <w:rFonts w:ascii="Arial" w:eastAsia="Arial" w:hAnsi="Arial" w:cs="Arial"/>
                <w:sz w:val="18"/>
                <w:szCs w:val="18"/>
              </w:rPr>
              <w:t xml:space="preserve">Familiarity with Pakistan’s federal-provincial </w:t>
            </w:r>
            <w:r>
              <w:rPr>
                <w:rFonts w:ascii="Arial" w:eastAsia="Arial" w:hAnsi="Arial" w:cs="Arial"/>
                <w:sz w:val="18"/>
                <w:szCs w:val="18"/>
              </w:rPr>
              <w:t xml:space="preserve">and provincial-district </w:t>
            </w:r>
            <w:r w:rsidRPr="00186B3C">
              <w:rPr>
                <w:rFonts w:ascii="Arial" w:eastAsia="Arial" w:hAnsi="Arial" w:cs="Arial"/>
                <w:sz w:val="18"/>
                <w:szCs w:val="18"/>
              </w:rPr>
              <w:t xml:space="preserve">governance structure in health and population programs. </w:t>
            </w:r>
          </w:p>
          <w:p w14:paraId="4D60439F" w14:textId="77777777" w:rsidR="00186B3C" w:rsidRDefault="008F441B" w:rsidP="00186B3C">
            <w:pPr>
              <w:numPr>
                <w:ilvl w:val="0"/>
                <w:numId w:val="4"/>
              </w:numPr>
              <w:tabs>
                <w:tab w:val="left" w:pos="-720"/>
              </w:tabs>
              <w:ind w:left="320" w:hanging="322"/>
              <w:rPr>
                <w:rFonts w:ascii="Arial" w:eastAsia="Arial" w:hAnsi="Arial" w:cs="Arial"/>
                <w:sz w:val="18"/>
                <w:szCs w:val="18"/>
              </w:rPr>
            </w:pPr>
            <w:r>
              <w:rPr>
                <w:rFonts w:ascii="Arial" w:eastAsia="Arial" w:hAnsi="Arial" w:cs="Arial"/>
                <w:sz w:val="18"/>
                <w:szCs w:val="18"/>
              </w:rPr>
              <w:t xml:space="preserve">Basic knowledge of the principles and operational aspects of integrated reproductive health care in the global development and humanitarian community is an asset. </w:t>
            </w:r>
          </w:p>
          <w:p w14:paraId="51EFC118" w14:textId="580B87A9" w:rsidR="002B1F2C" w:rsidRPr="00186B3C" w:rsidRDefault="008F441B" w:rsidP="00186B3C">
            <w:pPr>
              <w:numPr>
                <w:ilvl w:val="0"/>
                <w:numId w:val="4"/>
              </w:numPr>
              <w:tabs>
                <w:tab w:val="left" w:pos="-720"/>
              </w:tabs>
              <w:ind w:left="320" w:hanging="322"/>
              <w:rPr>
                <w:rFonts w:ascii="Arial" w:eastAsia="Arial" w:hAnsi="Arial" w:cs="Arial"/>
                <w:sz w:val="18"/>
                <w:szCs w:val="18"/>
              </w:rPr>
            </w:pPr>
            <w:r w:rsidRPr="00186B3C">
              <w:rPr>
                <w:rFonts w:ascii="Arial" w:eastAsia="Arial" w:hAnsi="Arial" w:cs="Arial"/>
                <w:sz w:val="18"/>
                <w:szCs w:val="18"/>
              </w:rPr>
              <w:t>Knowledge of UNFPA mandates, policies, and guidelines is an asset</w:t>
            </w:r>
          </w:p>
          <w:p w14:paraId="75CF995F" w14:textId="77777777" w:rsidR="002B1F2C" w:rsidRDefault="002B1F2C">
            <w:pPr>
              <w:widowControl w:val="0"/>
              <w:spacing w:line="237" w:lineRule="auto"/>
              <w:ind w:right="214" w:hanging="2"/>
              <w:rPr>
                <w:rFonts w:ascii="Arial" w:eastAsia="Arial" w:hAnsi="Arial" w:cs="Arial"/>
                <w:color w:val="FF0000"/>
                <w:sz w:val="18"/>
                <w:szCs w:val="18"/>
              </w:rPr>
            </w:pPr>
          </w:p>
          <w:p w14:paraId="383BC1AE" w14:textId="77777777" w:rsidR="002B1F2C" w:rsidRDefault="008F441B">
            <w:pPr>
              <w:widowControl w:val="0"/>
              <w:spacing w:line="237" w:lineRule="auto"/>
              <w:ind w:right="214" w:hanging="2"/>
              <w:rPr>
                <w:rFonts w:ascii="Arial" w:eastAsia="Arial" w:hAnsi="Arial" w:cs="Arial"/>
                <w:sz w:val="18"/>
                <w:szCs w:val="18"/>
              </w:rPr>
            </w:pPr>
            <w:r>
              <w:rPr>
                <w:rFonts w:ascii="Arial" w:eastAsia="Arial" w:hAnsi="Arial" w:cs="Arial"/>
                <w:b/>
                <w:sz w:val="18"/>
                <w:szCs w:val="18"/>
              </w:rPr>
              <w:t>Languages</w:t>
            </w:r>
            <w:r>
              <w:rPr>
                <w:rFonts w:ascii="Arial" w:eastAsia="Arial" w:hAnsi="Arial" w:cs="Arial"/>
                <w:sz w:val="18"/>
                <w:szCs w:val="18"/>
              </w:rPr>
              <w:t>:</w:t>
            </w:r>
            <w:r>
              <w:rPr>
                <w:rFonts w:ascii="Arial" w:eastAsia="Arial" w:hAnsi="Arial" w:cs="Arial"/>
                <w:sz w:val="18"/>
                <w:szCs w:val="18"/>
              </w:rPr>
              <w:br/>
            </w:r>
          </w:p>
          <w:p w14:paraId="678206E7" w14:textId="4F2EA9AE" w:rsidR="002B1F2C" w:rsidRDefault="008F441B" w:rsidP="005216A3">
            <w:pPr>
              <w:widowControl w:val="0"/>
              <w:numPr>
                <w:ilvl w:val="0"/>
                <w:numId w:val="5"/>
              </w:numPr>
              <w:tabs>
                <w:tab w:val="left" w:pos="320"/>
              </w:tabs>
              <w:spacing w:line="237" w:lineRule="auto"/>
              <w:ind w:left="0" w:right="214" w:hanging="2"/>
              <w:rPr>
                <w:rFonts w:ascii="Arial" w:eastAsia="Arial" w:hAnsi="Arial" w:cs="Arial"/>
                <w:sz w:val="18"/>
                <w:szCs w:val="18"/>
              </w:rPr>
            </w:pPr>
            <w:r>
              <w:rPr>
                <w:rFonts w:ascii="Arial" w:eastAsia="Arial" w:hAnsi="Arial" w:cs="Arial"/>
                <w:sz w:val="18"/>
                <w:szCs w:val="18"/>
              </w:rPr>
              <w:t xml:space="preserve">Fluency in English and Urdu is required </w:t>
            </w:r>
          </w:p>
        </w:tc>
      </w:tr>
      <w:tr w:rsidR="002B1F2C" w14:paraId="5D467FD1" w14:textId="77777777" w:rsidTr="005216A3">
        <w:trPr>
          <w:trHeight w:val="1415"/>
        </w:trPr>
        <w:tc>
          <w:tcPr>
            <w:tcW w:w="2394" w:type="dxa"/>
            <w:tcBorders>
              <w:top w:val="single" w:sz="6" w:space="0" w:color="000000"/>
              <w:left w:val="single" w:sz="6" w:space="0" w:color="000000"/>
              <w:bottom w:val="single" w:sz="6" w:space="0" w:color="000000"/>
            </w:tcBorders>
          </w:tcPr>
          <w:p w14:paraId="457FAAAC" w14:textId="77777777" w:rsidR="002B1F2C" w:rsidRDefault="008F441B">
            <w:pPr>
              <w:tabs>
                <w:tab w:val="left" w:pos="-720"/>
              </w:tabs>
              <w:spacing w:before="40" w:after="54"/>
              <w:ind w:hanging="2"/>
              <w:rPr>
                <w:rFonts w:ascii="Arial" w:eastAsia="Arial" w:hAnsi="Arial" w:cs="Arial"/>
                <w:sz w:val="18"/>
                <w:szCs w:val="18"/>
              </w:rPr>
            </w:pPr>
            <w:r>
              <w:rPr>
                <w:rFonts w:ascii="Arial" w:eastAsia="Arial" w:hAnsi="Arial" w:cs="Arial"/>
                <w:sz w:val="18"/>
                <w:szCs w:val="18"/>
              </w:rPr>
              <w:lastRenderedPageBreak/>
              <w:t>Inputs / services to be provided by UNFPA or implementing partner (e.g support services, office space, equipment), if applicable:</w:t>
            </w:r>
          </w:p>
        </w:tc>
        <w:tc>
          <w:tcPr>
            <w:tcW w:w="8046" w:type="dxa"/>
            <w:tcBorders>
              <w:top w:val="single" w:sz="6" w:space="0" w:color="000000"/>
              <w:left w:val="single" w:sz="6" w:space="0" w:color="000000"/>
              <w:bottom w:val="single" w:sz="6" w:space="0" w:color="000000"/>
              <w:right w:val="single" w:sz="6" w:space="0" w:color="000000"/>
            </w:tcBorders>
          </w:tcPr>
          <w:p w14:paraId="4DC36D57" w14:textId="77777777" w:rsidR="002B1F2C" w:rsidRDefault="008F441B">
            <w:pPr>
              <w:tabs>
                <w:tab w:val="left" w:pos="-720"/>
              </w:tabs>
              <w:spacing w:before="40" w:after="54"/>
              <w:ind w:hanging="2"/>
              <w:rPr>
                <w:rFonts w:ascii="Arial" w:eastAsia="Arial" w:hAnsi="Arial" w:cs="Arial"/>
                <w:sz w:val="18"/>
                <w:szCs w:val="18"/>
                <w:highlight w:val="yellow"/>
              </w:rPr>
            </w:pPr>
            <w:r>
              <w:rPr>
                <w:rFonts w:ascii="Arial" w:eastAsia="Arial" w:hAnsi="Arial" w:cs="Arial"/>
                <w:sz w:val="18"/>
                <w:szCs w:val="18"/>
              </w:rPr>
              <w:t>NA</w:t>
            </w:r>
          </w:p>
        </w:tc>
      </w:tr>
      <w:tr w:rsidR="00F3541F" w14:paraId="74DF5DC0" w14:textId="77777777" w:rsidTr="00F3541F">
        <w:trPr>
          <w:trHeight w:val="857"/>
        </w:trPr>
        <w:tc>
          <w:tcPr>
            <w:tcW w:w="2394" w:type="dxa"/>
            <w:tcBorders>
              <w:top w:val="single" w:sz="6" w:space="0" w:color="000000"/>
              <w:left w:val="single" w:sz="6" w:space="0" w:color="000000"/>
              <w:bottom w:val="single" w:sz="6" w:space="0" w:color="000000"/>
            </w:tcBorders>
          </w:tcPr>
          <w:p w14:paraId="7B32A448" w14:textId="1E19E423" w:rsidR="00F3541F" w:rsidRDefault="00F3541F">
            <w:pPr>
              <w:tabs>
                <w:tab w:val="left" w:pos="-720"/>
              </w:tabs>
              <w:spacing w:before="40" w:after="54"/>
              <w:ind w:hanging="2"/>
              <w:rPr>
                <w:rFonts w:ascii="Arial" w:eastAsia="Arial" w:hAnsi="Arial" w:cs="Arial"/>
                <w:sz w:val="18"/>
                <w:szCs w:val="18"/>
              </w:rPr>
            </w:pPr>
            <w:r w:rsidRPr="00F3541F">
              <w:rPr>
                <w:rFonts w:ascii="Arial" w:eastAsia="Arial" w:hAnsi="Arial" w:cs="Arial"/>
                <w:sz w:val="18"/>
                <w:szCs w:val="18"/>
              </w:rPr>
              <w:t xml:space="preserve">Inputs Provided by </w:t>
            </w:r>
            <w:r>
              <w:rPr>
                <w:rFonts w:ascii="Arial" w:eastAsia="Arial" w:hAnsi="Arial" w:cs="Arial"/>
                <w:sz w:val="18"/>
                <w:szCs w:val="18"/>
              </w:rPr>
              <w:t xml:space="preserve">FPAP and </w:t>
            </w:r>
            <w:r w:rsidRPr="00F3541F">
              <w:rPr>
                <w:rFonts w:ascii="Arial" w:eastAsia="Arial" w:hAnsi="Arial" w:cs="Arial"/>
                <w:sz w:val="18"/>
                <w:szCs w:val="18"/>
              </w:rPr>
              <w:t>UNFPA:</w:t>
            </w:r>
          </w:p>
        </w:tc>
        <w:tc>
          <w:tcPr>
            <w:tcW w:w="8046" w:type="dxa"/>
            <w:tcBorders>
              <w:top w:val="single" w:sz="6" w:space="0" w:color="000000"/>
              <w:left w:val="single" w:sz="6" w:space="0" w:color="000000"/>
              <w:bottom w:val="single" w:sz="6" w:space="0" w:color="000000"/>
              <w:right w:val="single" w:sz="6" w:space="0" w:color="000000"/>
            </w:tcBorders>
          </w:tcPr>
          <w:p w14:paraId="53F15B64" w14:textId="2155E3D4" w:rsidR="00F3541F" w:rsidRPr="00F3541F" w:rsidRDefault="00F3541F" w:rsidP="00F3541F">
            <w:pPr>
              <w:pStyle w:val="ListParagraph"/>
              <w:numPr>
                <w:ilvl w:val="0"/>
                <w:numId w:val="8"/>
              </w:numPr>
              <w:tabs>
                <w:tab w:val="left" w:pos="-720"/>
              </w:tabs>
              <w:spacing w:before="40" w:after="54"/>
              <w:rPr>
                <w:rFonts w:ascii="Arial" w:eastAsia="Arial" w:hAnsi="Arial" w:cs="Arial"/>
                <w:sz w:val="18"/>
                <w:szCs w:val="18"/>
                <w:lang w:val="en-US"/>
              </w:rPr>
            </w:pPr>
            <w:r w:rsidRPr="00F3541F">
              <w:rPr>
                <w:rFonts w:ascii="Arial" w:eastAsia="Arial" w:hAnsi="Arial" w:cs="Arial"/>
                <w:sz w:val="18"/>
                <w:szCs w:val="18"/>
                <w:lang w:val="en-US"/>
              </w:rPr>
              <w:t>Technical guidance and coordination support</w:t>
            </w:r>
          </w:p>
          <w:p w14:paraId="6D4BF127" w14:textId="338C91F2" w:rsidR="00F3541F" w:rsidRPr="00F3541F" w:rsidRDefault="00F3541F" w:rsidP="00F3541F">
            <w:pPr>
              <w:pStyle w:val="ListParagraph"/>
              <w:numPr>
                <w:ilvl w:val="0"/>
                <w:numId w:val="8"/>
              </w:numPr>
              <w:tabs>
                <w:tab w:val="left" w:pos="-720"/>
              </w:tabs>
              <w:spacing w:before="40" w:after="54"/>
              <w:rPr>
                <w:rFonts w:ascii="Arial" w:eastAsia="Arial" w:hAnsi="Arial" w:cs="Arial"/>
                <w:sz w:val="18"/>
                <w:szCs w:val="18"/>
                <w:lang w:val="en-US"/>
              </w:rPr>
            </w:pPr>
            <w:r w:rsidRPr="00F3541F">
              <w:rPr>
                <w:rFonts w:ascii="Arial" w:eastAsia="Arial" w:hAnsi="Arial" w:cs="Arial"/>
                <w:sz w:val="18"/>
                <w:szCs w:val="18"/>
                <w:lang w:val="en-US"/>
              </w:rPr>
              <w:t>Access to relevant reports and contacts</w:t>
            </w:r>
          </w:p>
          <w:p w14:paraId="156F5F9B" w14:textId="1880F362" w:rsidR="00F3541F" w:rsidRPr="00F3541F" w:rsidRDefault="00F3541F" w:rsidP="00F3541F">
            <w:pPr>
              <w:pStyle w:val="ListParagraph"/>
              <w:numPr>
                <w:ilvl w:val="0"/>
                <w:numId w:val="8"/>
              </w:numPr>
              <w:tabs>
                <w:tab w:val="left" w:pos="-720"/>
              </w:tabs>
              <w:spacing w:before="40" w:after="54"/>
              <w:rPr>
                <w:rFonts w:ascii="Arial" w:eastAsia="Arial" w:hAnsi="Arial" w:cs="Arial"/>
                <w:sz w:val="18"/>
                <w:szCs w:val="18"/>
                <w:lang w:val="en-US"/>
              </w:rPr>
            </w:pPr>
            <w:r w:rsidRPr="00F3541F">
              <w:rPr>
                <w:rFonts w:ascii="Arial" w:eastAsia="Arial" w:hAnsi="Arial" w:cs="Arial"/>
                <w:sz w:val="18"/>
                <w:szCs w:val="18"/>
                <w:lang w:val="en-US"/>
              </w:rPr>
              <w:t>Facilitation of meetings and field visits</w:t>
            </w:r>
          </w:p>
          <w:p w14:paraId="60D56061" w14:textId="77777777" w:rsidR="00F3541F" w:rsidRDefault="00F3541F" w:rsidP="00F3541F">
            <w:pPr>
              <w:tabs>
                <w:tab w:val="left" w:pos="-720"/>
              </w:tabs>
              <w:spacing w:before="40" w:after="54"/>
              <w:ind w:firstLine="0"/>
              <w:rPr>
                <w:rFonts w:ascii="Arial" w:eastAsia="Arial" w:hAnsi="Arial" w:cs="Arial"/>
                <w:sz w:val="18"/>
                <w:szCs w:val="18"/>
              </w:rPr>
            </w:pPr>
          </w:p>
        </w:tc>
      </w:tr>
      <w:tr w:rsidR="002B1F2C" w14:paraId="447D611D" w14:textId="77777777">
        <w:tc>
          <w:tcPr>
            <w:tcW w:w="2394" w:type="dxa"/>
            <w:tcBorders>
              <w:top w:val="single" w:sz="6" w:space="0" w:color="000000"/>
              <w:left w:val="single" w:sz="6" w:space="0" w:color="000000"/>
              <w:bottom w:val="single" w:sz="6" w:space="0" w:color="000000"/>
            </w:tcBorders>
          </w:tcPr>
          <w:p w14:paraId="74A24D43" w14:textId="77777777" w:rsidR="002B1F2C" w:rsidRDefault="008F441B">
            <w:pPr>
              <w:tabs>
                <w:tab w:val="left" w:pos="-720"/>
              </w:tabs>
              <w:ind w:hanging="2"/>
              <w:rPr>
                <w:rFonts w:ascii="Arial" w:eastAsia="Arial" w:hAnsi="Arial" w:cs="Arial"/>
                <w:sz w:val="18"/>
                <w:szCs w:val="18"/>
              </w:rPr>
            </w:pPr>
            <w:r>
              <w:rPr>
                <w:rFonts w:ascii="Arial" w:eastAsia="Arial" w:hAnsi="Arial" w:cs="Arial"/>
                <w:sz w:val="18"/>
                <w:szCs w:val="18"/>
              </w:rPr>
              <w:t>Other relevant information or special conditions, if any:</w:t>
            </w:r>
          </w:p>
        </w:tc>
        <w:tc>
          <w:tcPr>
            <w:tcW w:w="8046" w:type="dxa"/>
            <w:tcBorders>
              <w:top w:val="single" w:sz="6" w:space="0" w:color="000000"/>
              <w:left w:val="single" w:sz="6" w:space="0" w:color="000000"/>
              <w:bottom w:val="single" w:sz="6" w:space="0" w:color="000000"/>
              <w:right w:val="single" w:sz="6" w:space="0" w:color="000000"/>
            </w:tcBorders>
          </w:tcPr>
          <w:p w14:paraId="117B0977" w14:textId="77777777" w:rsidR="002B1F2C" w:rsidRDefault="002B1F2C">
            <w:pPr>
              <w:tabs>
                <w:tab w:val="left" w:pos="-720"/>
              </w:tabs>
              <w:ind w:hanging="2"/>
              <w:rPr>
                <w:rFonts w:ascii="Arial" w:eastAsia="Arial" w:hAnsi="Arial" w:cs="Arial"/>
                <w:sz w:val="20"/>
                <w:szCs w:val="20"/>
              </w:rPr>
            </w:pPr>
          </w:p>
          <w:p w14:paraId="3826D31A" w14:textId="77777777" w:rsidR="002B1F2C" w:rsidRDefault="002B1F2C">
            <w:pPr>
              <w:tabs>
                <w:tab w:val="left" w:pos="-720"/>
              </w:tabs>
              <w:ind w:hanging="2"/>
              <w:rPr>
                <w:rFonts w:ascii="Arial" w:eastAsia="Arial" w:hAnsi="Arial" w:cs="Arial"/>
                <w:sz w:val="20"/>
                <w:szCs w:val="20"/>
              </w:rPr>
            </w:pPr>
          </w:p>
        </w:tc>
      </w:tr>
    </w:tbl>
    <w:p w14:paraId="62884A88" w14:textId="77777777" w:rsidR="002B1F2C" w:rsidRDefault="002B1F2C">
      <w:pPr>
        <w:ind w:left="1" w:hanging="3"/>
        <w:rPr>
          <w:rFonts w:ascii="Arial" w:eastAsia="Arial" w:hAnsi="Arial" w:cs="Arial"/>
          <w:b/>
          <w:sz w:val="28"/>
          <w:szCs w:val="28"/>
        </w:rPr>
      </w:pPr>
    </w:p>
    <w:sectPr w:rsidR="002B1F2C" w:rsidSect="00903C04">
      <w:pgSz w:w="11906" w:h="16838"/>
      <w:pgMar w:top="54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2CF"/>
    <w:multiLevelType w:val="multilevel"/>
    <w:tmpl w:val="CB1EC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442482"/>
    <w:multiLevelType w:val="multilevel"/>
    <w:tmpl w:val="A7723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FA7B09"/>
    <w:multiLevelType w:val="hybridMultilevel"/>
    <w:tmpl w:val="7CD0C090"/>
    <w:lvl w:ilvl="0" w:tplc="5F5A7810">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51CE214F"/>
    <w:multiLevelType w:val="hybridMultilevel"/>
    <w:tmpl w:val="F4F4DB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5AE71259"/>
    <w:multiLevelType w:val="multilevel"/>
    <w:tmpl w:val="4348A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2079A7"/>
    <w:multiLevelType w:val="multilevel"/>
    <w:tmpl w:val="8E143A04"/>
    <w:lvl w:ilvl="0">
      <w:start w:val="1"/>
      <w:numFmt w:val="upperLetter"/>
      <w:lvlText w:val="%1."/>
      <w:lvlJc w:val="left"/>
      <w:pPr>
        <w:ind w:left="458" w:hanging="360"/>
      </w:pPr>
      <w:rPr>
        <w:u w:val="none"/>
      </w:rPr>
    </w:lvl>
    <w:lvl w:ilvl="1">
      <w:start w:val="1"/>
      <w:numFmt w:val="lowerLetter"/>
      <w:lvlText w:val="%2."/>
      <w:lvlJc w:val="left"/>
      <w:pPr>
        <w:ind w:left="1178" w:hanging="360"/>
      </w:pPr>
      <w:rPr>
        <w:u w:val="none"/>
      </w:rPr>
    </w:lvl>
    <w:lvl w:ilvl="2">
      <w:start w:val="1"/>
      <w:numFmt w:val="lowerRoman"/>
      <w:lvlText w:val="%3."/>
      <w:lvlJc w:val="right"/>
      <w:pPr>
        <w:ind w:left="1898" w:hanging="360"/>
      </w:pPr>
      <w:rPr>
        <w:u w:val="none"/>
      </w:rPr>
    </w:lvl>
    <w:lvl w:ilvl="3">
      <w:start w:val="1"/>
      <w:numFmt w:val="decimal"/>
      <w:lvlText w:val="%4."/>
      <w:lvlJc w:val="left"/>
      <w:pPr>
        <w:ind w:left="2618" w:hanging="360"/>
      </w:pPr>
      <w:rPr>
        <w:u w:val="none"/>
      </w:rPr>
    </w:lvl>
    <w:lvl w:ilvl="4">
      <w:start w:val="1"/>
      <w:numFmt w:val="lowerLetter"/>
      <w:lvlText w:val="%5."/>
      <w:lvlJc w:val="left"/>
      <w:pPr>
        <w:ind w:left="3338" w:hanging="360"/>
      </w:pPr>
      <w:rPr>
        <w:u w:val="none"/>
      </w:rPr>
    </w:lvl>
    <w:lvl w:ilvl="5">
      <w:start w:val="1"/>
      <w:numFmt w:val="lowerRoman"/>
      <w:lvlText w:val="%6."/>
      <w:lvlJc w:val="right"/>
      <w:pPr>
        <w:ind w:left="4058" w:hanging="360"/>
      </w:pPr>
      <w:rPr>
        <w:u w:val="none"/>
      </w:rPr>
    </w:lvl>
    <w:lvl w:ilvl="6">
      <w:start w:val="1"/>
      <w:numFmt w:val="decimal"/>
      <w:lvlText w:val="%7."/>
      <w:lvlJc w:val="left"/>
      <w:pPr>
        <w:ind w:left="4778" w:hanging="360"/>
      </w:pPr>
      <w:rPr>
        <w:u w:val="none"/>
      </w:rPr>
    </w:lvl>
    <w:lvl w:ilvl="7">
      <w:start w:val="1"/>
      <w:numFmt w:val="lowerLetter"/>
      <w:lvlText w:val="%8."/>
      <w:lvlJc w:val="left"/>
      <w:pPr>
        <w:ind w:left="5498" w:hanging="360"/>
      </w:pPr>
      <w:rPr>
        <w:u w:val="none"/>
      </w:rPr>
    </w:lvl>
    <w:lvl w:ilvl="8">
      <w:start w:val="1"/>
      <w:numFmt w:val="lowerRoman"/>
      <w:lvlText w:val="%9."/>
      <w:lvlJc w:val="right"/>
      <w:pPr>
        <w:ind w:left="6218" w:hanging="360"/>
      </w:pPr>
      <w:rPr>
        <w:u w:val="none"/>
      </w:rPr>
    </w:lvl>
  </w:abstractNum>
  <w:abstractNum w:abstractNumId="6" w15:restartNumberingAfterBreak="0">
    <w:nsid w:val="740D62D4"/>
    <w:multiLevelType w:val="multilevel"/>
    <w:tmpl w:val="63C6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424AE5"/>
    <w:multiLevelType w:val="hybridMultilevel"/>
    <w:tmpl w:val="1FF0B4B6"/>
    <w:lvl w:ilvl="0" w:tplc="04090001">
      <w:start w:val="1"/>
      <w:numFmt w:val="bullet"/>
      <w:lvlText w:val=""/>
      <w:lvlJc w:val="left"/>
      <w:pPr>
        <w:ind w:left="358" w:hanging="360"/>
      </w:pPr>
      <w:rPr>
        <w:rFonts w:ascii="Symbol" w:hAnsi="Symbol" w:hint="default"/>
      </w:rPr>
    </w:lvl>
    <w:lvl w:ilvl="1" w:tplc="FFFFFFFF" w:tentative="1">
      <w:start w:val="1"/>
      <w:numFmt w:val="bullet"/>
      <w:lvlText w:val="o"/>
      <w:lvlJc w:val="left"/>
      <w:pPr>
        <w:ind w:left="1078" w:hanging="360"/>
      </w:pPr>
      <w:rPr>
        <w:rFonts w:ascii="Courier New" w:hAnsi="Courier New" w:cs="Courier New" w:hint="default"/>
      </w:rPr>
    </w:lvl>
    <w:lvl w:ilvl="2" w:tplc="FFFFFFFF" w:tentative="1">
      <w:start w:val="1"/>
      <w:numFmt w:val="bullet"/>
      <w:lvlText w:val=""/>
      <w:lvlJc w:val="left"/>
      <w:pPr>
        <w:ind w:left="1798" w:hanging="360"/>
      </w:pPr>
      <w:rPr>
        <w:rFonts w:ascii="Wingdings" w:hAnsi="Wingdings" w:hint="default"/>
      </w:rPr>
    </w:lvl>
    <w:lvl w:ilvl="3" w:tplc="FFFFFFFF" w:tentative="1">
      <w:start w:val="1"/>
      <w:numFmt w:val="bullet"/>
      <w:lvlText w:val=""/>
      <w:lvlJc w:val="left"/>
      <w:pPr>
        <w:ind w:left="2518" w:hanging="360"/>
      </w:pPr>
      <w:rPr>
        <w:rFonts w:ascii="Symbol" w:hAnsi="Symbol" w:hint="default"/>
      </w:rPr>
    </w:lvl>
    <w:lvl w:ilvl="4" w:tplc="FFFFFFFF" w:tentative="1">
      <w:start w:val="1"/>
      <w:numFmt w:val="bullet"/>
      <w:lvlText w:val="o"/>
      <w:lvlJc w:val="left"/>
      <w:pPr>
        <w:ind w:left="3238" w:hanging="360"/>
      </w:pPr>
      <w:rPr>
        <w:rFonts w:ascii="Courier New" w:hAnsi="Courier New" w:cs="Courier New" w:hint="default"/>
      </w:rPr>
    </w:lvl>
    <w:lvl w:ilvl="5" w:tplc="FFFFFFFF" w:tentative="1">
      <w:start w:val="1"/>
      <w:numFmt w:val="bullet"/>
      <w:lvlText w:val=""/>
      <w:lvlJc w:val="left"/>
      <w:pPr>
        <w:ind w:left="3958" w:hanging="360"/>
      </w:pPr>
      <w:rPr>
        <w:rFonts w:ascii="Wingdings" w:hAnsi="Wingdings" w:hint="default"/>
      </w:rPr>
    </w:lvl>
    <w:lvl w:ilvl="6" w:tplc="FFFFFFFF" w:tentative="1">
      <w:start w:val="1"/>
      <w:numFmt w:val="bullet"/>
      <w:lvlText w:val=""/>
      <w:lvlJc w:val="left"/>
      <w:pPr>
        <w:ind w:left="4678" w:hanging="360"/>
      </w:pPr>
      <w:rPr>
        <w:rFonts w:ascii="Symbol" w:hAnsi="Symbol" w:hint="default"/>
      </w:rPr>
    </w:lvl>
    <w:lvl w:ilvl="7" w:tplc="FFFFFFFF" w:tentative="1">
      <w:start w:val="1"/>
      <w:numFmt w:val="bullet"/>
      <w:lvlText w:val="o"/>
      <w:lvlJc w:val="left"/>
      <w:pPr>
        <w:ind w:left="5398" w:hanging="360"/>
      </w:pPr>
      <w:rPr>
        <w:rFonts w:ascii="Courier New" w:hAnsi="Courier New" w:cs="Courier New" w:hint="default"/>
      </w:rPr>
    </w:lvl>
    <w:lvl w:ilvl="8" w:tplc="FFFFFFFF" w:tentative="1">
      <w:start w:val="1"/>
      <w:numFmt w:val="bullet"/>
      <w:lvlText w:val=""/>
      <w:lvlJc w:val="left"/>
      <w:pPr>
        <w:ind w:left="6118"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2C"/>
    <w:rsid w:val="000722E0"/>
    <w:rsid w:val="00186B3C"/>
    <w:rsid w:val="001D6EE7"/>
    <w:rsid w:val="002B1F2C"/>
    <w:rsid w:val="00386926"/>
    <w:rsid w:val="005216A3"/>
    <w:rsid w:val="005F424A"/>
    <w:rsid w:val="0061587B"/>
    <w:rsid w:val="007D5138"/>
    <w:rsid w:val="00803938"/>
    <w:rsid w:val="00852E00"/>
    <w:rsid w:val="008921E1"/>
    <w:rsid w:val="008F441B"/>
    <w:rsid w:val="00903C04"/>
    <w:rsid w:val="0093124F"/>
    <w:rsid w:val="009D534E"/>
    <w:rsid w:val="00A359A8"/>
    <w:rsid w:val="00A82FB1"/>
    <w:rsid w:val="00A9443C"/>
    <w:rsid w:val="00A95BA3"/>
    <w:rsid w:val="00B10F60"/>
    <w:rsid w:val="00B2256E"/>
    <w:rsid w:val="00B2530C"/>
    <w:rsid w:val="00BD0093"/>
    <w:rsid w:val="00BF2182"/>
    <w:rsid w:val="00C90FAC"/>
    <w:rsid w:val="00D83A1F"/>
    <w:rsid w:val="00E94187"/>
    <w:rsid w:val="00F3541F"/>
    <w:rsid w:val="00F81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E989"/>
  <w15:docId w15:val="{7DAE3BD7-E43E-40B0-9420-887E8F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tabs>
        <w:tab w:val="left" w:pos="-720"/>
      </w:tabs>
      <w:jc w:val="both"/>
      <w:outlineLvl w:val="0"/>
    </w:pPr>
    <w:rPr>
      <w:rFonts w:ascii="Palatino" w:eastAsia="Palatino" w:hAnsi="Palatino" w:cs="Palatino"/>
      <w:b/>
      <w:sz w:val="22"/>
      <w:szCs w:val="22"/>
    </w:rPr>
  </w:style>
  <w:style w:type="paragraph" w:styleId="Heading2">
    <w:name w:val="heading 2"/>
    <w:basedOn w:val="Normal"/>
    <w:next w:val="Normal"/>
    <w:uiPriority w:val="9"/>
    <w:semiHidden/>
    <w:unhideWhenUsed/>
    <w:qFormat/>
    <w:pPr>
      <w:keepNext/>
      <w:widowControl w:val="0"/>
      <w:tabs>
        <w:tab w:val="left" w:pos="-720"/>
      </w:tabs>
      <w:jc w:val="center"/>
      <w:outlineLvl w:val="1"/>
    </w:pPr>
    <w:rPr>
      <w:rFonts w:ascii="Palatino" w:eastAsia="Palatino" w:hAnsi="Palatino" w:cs="Palatino"/>
      <w:b/>
      <w:sz w:val="20"/>
      <w:szCs w:val="20"/>
    </w:rPr>
  </w:style>
  <w:style w:type="paragraph" w:styleId="Heading3">
    <w:name w:val="heading 3"/>
    <w:basedOn w:val="Normal"/>
    <w:next w:val="Normal"/>
    <w:uiPriority w:val="9"/>
    <w:semiHidden/>
    <w:unhideWhenUsed/>
    <w:qFormat/>
    <w:pPr>
      <w:keepNext/>
      <w:tabs>
        <w:tab w:val="left" w:pos="-720"/>
      </w:tabs>
      <w:spacing w:before="109" w:after="54"/>
      <w:outlineLvl w:val="2"/>
    </w:pPr>
    <w:rPr>
      <w:rFonts w:ascii="Palatino" w:eastAsia="Palatino" w:hAnsi="Palatino" w:cs="Palatino"/>
      <w:b/>
      <w:sz w:val="22"/>
      <w:szCs w:val="22"/>
    </w:rPr>
  </w:style>
  <w:style w:type="paragraph" w:styleId="Heading4">
    <w:name w:val="heading 4"/>
    <w:basedOn w:val="Normal"/>
    <w:next w:val="Normal"/>
    <w:uiPriority w:val="9"/>
    <w:semiHidden/>
    <w:unhideWhenUsed/>
    <w:qFormat/>
    <w:pPr>
      <w:keepNext/>
      <w:jc w:val="right"/>
      <w:outlineLvl w:val="3"/>
    </w:pPr>
    <w:rPr>
      <w:rFonts w:ascii="Palatino" w:eastAsia="Palatino" w:hAnsi="Palatino" w:cs="Palatino"/>
      <w:b/>
      <w:sz w:val="22"/>
      <w:szCs w:val="22"/>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903C04"/>
    <w:rPr>
      <w:b/>
      <w:bCs/>
    </w:rPr>
  </w:style>
  <w:style w:type="paragraph" w:styleId="ListParagraph">
    <w:name w:val="List Paragraph"/>
    <w:basedOn w:val="Normal"/>
    <w:uiPriority w:val="34"/>
    <w:qFormat/>
    <w:rsid w:val="00F3541F"/>
    <w:pPr>
      <w:ind w:left="720"/>
      <w:contextualSpacing/>
    </w:pPr>
  </w:style>
  <w:style w:type="character" w:styleId="CommentReference">
    <w:name w:val="annotation reference"/>
    <w:basedOn w:val="DefaultParagraphFont"/>
    <w:uiPriority w:val="99"/>
    <w:semiHidden/>
    <w:unhideWhenUsed/>
    <w:rsid w:val="001D6EE7"/>
    <w:rPr>
      <w:sz w:val="16"/>
      <w:szCs w:val="16"/>
    </w:rPr>
  </w:style>
  <w:style w:type="paragraph" w:styleId="CommentText">
    <w:name w:val="annotation text"/>
    <w:basedOn w:val="Normal"/>
    <w:link w:val="CommentTextChar"/>
    <w:uiPriority w:val="99"/>
    <w:semiHidden/>
    <w:unhideWhenUsed/>
    <w:rsid w:val="001D6EE7"/>
    <w:rPr>
      <w:sz w:val="20"/>
      <w:szCs w:val="20"/>
    </w:rPr>
  </w:style>
  <w:style w:type="character" w:customStyle="1" w:styleId="CommentTextChar">
    <w:name w:val="Comment Text Char"/>
    <w:basedOn w:val="DefaultParagraphFont"/>
    <w:link w:val="CommentText"/>
    <w:uiPriority w:val="99"/>
    <w:semiHidden/>
    <w:rsid w:val="001D6EE7"/>
    <w:rPr>
      <w:sz w:val="20"/>
      <w:szCs w:val="20"/>
    </w:rPr>
  </w:style>
  <w:style w:type="paragraph" w:styleId="CommentSubject">
    <w:name w:val="annotation subject"/>
    <w:basedOn w:val="CommentText"/>
    <w:next w:val="CommentText"/>
    <w:link w:val="CommentSubjectChar"/>
    <w:uiPriority w:val="99"/>
    <w:semiHidden/>
    <w:unhideWhenUsed/>
    <w:rsid w:val="001D6EE7"/>
    <w:rPr>
      <w:b/>
      <w:bCs/>
    </w:rPr>
  </w:style>
  <w:style w:type="character" w:customStyle="1" w:styleId="CommentSubjectChar">
    <w:name w:val="Comment Subject Char"/>
    <w:basedOn w:val="CommentTextChar"/>
    <w:link w:val="CommentSubject"/>
    <w:uiPriority w:val="99"/>
    <w:semiHidden/>
    <w:rsid w:val="001D6EE7"/>
    <w:rPr>
      <w:b/>
      <w:bCs/>
      <w:sz w:val="20"/>
      <w:szCs w:val="20"/>
    </w:rPr>
  </w:style>
  <w:style w:type="paragraph" w:styleId="BalloonText">
    <w:name w:val="Balloon Text"/>
    <w:basedOn w:val="Normal"/>
    <w:link w:val="BalloonTextChar"/>
    <w:uiPriority w:val="99"/>
    <w:semiHidden/>
    <w:unhideWhenUsed/>
    <w:rsid w:val="001D6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E7"/>
    <w:rPr>
      <w:rFonts w:ascii="Segoe UI" w:hAnsi="Segoe UI" w:cs="Segoe UI"/>
      <w:sz w:val="18"/>
      <w:szCs w:val="18"/>
    </w:rPr>
  </w:style>
  <w:style w:type="paragraph" w:styleId="Revision">
    <w:name w:val="Revision"/>
    <w:hidden/>
    <w:uiPriority w:val="99"/>
    <w:semiHidden/>
    <w:rsid w:val="0038692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2357">
      <w:bodyDiv w:val="1"/>
      <w:marLeft w:val="0"/>
      <w:marRight w:val="0"/>
      <w:marTop w:val="0"/>
      <w:marBottom w:val="0"/>
      <w:divBdr>
        <w:top w:val="none" w:sz="0" w:space="0" w:color="auto"/>
        <w:left w:val="none" w:sz="0" w:space="0" w:color="auto"/>
        <w:bottom w:val="none" w:sz="0" w:space="0" w:color="auto"/>
        <w:right w:val="none" w:sz="0" w:space="0" w:color="auto"/>
      </w:divBdr>
    </w:div>
    <w:div w:id="124492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Inamullah Khan</dc:creator>
  <cp:lastModifiedBy>Urooj</cp:lastModifiedBy>
  <cp:revision>15</cp:revision>
  <dcterms:created xsi:type="dcterms:W3CDTF">2025-04-17T09:40:00Z</dcterms:created>
  <dcterms:modified xsi:type="dcterms:W3CDTF">2025-04-23T04:24:00Z</dcterms:modified>
</cp:coreProperties>
</file>